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51BD2" w14:textId="05043818" w:rsidR="00AB5B55" w:rsidRDefault="00CA542C" w:rsidP="006043A8">
      <w:pPr>
        <w:adjustRightInd w:val="0"/>
        <w:snapToGrid w:val="0"/>
        <w:spacing w:after="120" w:line="276" w:lineRule="auto"/>
        <w:jc w:val="center"/>
        <w:rPr>
          <w:rFonts w:ascii="Times New Roman" w:hAnsi="Times New Roman" w:cs="Times New Roman"/>
          <w:b/>
          <w:bCs/>
        </w:rPr>
      </w:pPr>
      <w:r w:rsidRPr="00AB5B55">
        <w:rPr>
          <w:rFonts w:ascii="Times New Roman" w:hAnsi="Times New Roman" w:cs="Times New Roman"/>
          <w:b/>
          <w:bCs/>
        </w:rPr>
        <w:t xml:space="preserve">EX SITU CULTIVATION, REPRODUCTION, AND BIOMORPHOLOGICAL STUDY OF </w:t>
      </w:r>
      <w:r>
        <w:rPr>
          <w:rFonts w:ascii="Times New Roman" w:hAnsi="Times New Roman"/>
          <w:b/>
          <w:bCs/>
          <w:szCs w:val="30"/>
          <w:lang w:bidi="mn-Mong-CN"/>
        </w:rPr>
        <w:t>A</w:t>
      </w:r>
      <w:r w:rsidRPr="00AB5B55">
        <w:rPr>
          <w:rFonts w:ascii="Times New Roman" w:hAnsi="Times New Roman" w:cs="Times New Roman"/>
          <w:b/>
          <w:bCs/>
        </w:rPr>
        <w:t>LLIUM SPECIES</w:t>
      </w:r>
    </w:p>
    <w:p w14:paraId="60C450CF" w14:textId="4EAC3A83" w:rsidR="00AB5B55" w:rsidRPr="006043A8" w:rsidRDefault="00162089" w:rsidP="006043A8">
      <w:pPr>
        <w:adjustRightInd w:val="0"/>
        <w:snapToGrid w:val="0"/>
        <w:spacing w:before="240" w:after="240" w:line="276" w:lineRule="auto"/>
        <w:jc w:val="center"/>
        <w:rPr>
          <w:rFonts w:ascii="Times New Roman" w:hAnsi="Times New Roman" w:cs="Times New Roman"/>
          <w:lang w:val="mn-MN"/>
        </w:rPr>
      </w:pPr>
      <w:proofErr w:type="spellStart"/>
      <w:r w:rsidRPr="00162089">
        <w:rPr>
          <w:rFonts w:ascii="Times New Roman" w:hAnsi="Times New Roman" w:cs="Times New Roman"/>
        </w:rPr>
        <w:t>Ochgerel</w:t>
      </w:r>
      <w:proofErr w:type="spellEnd"/>
      <w:r w:rsidRPr="00162089">
        <w:rPr>
          <w:rFonts w:ascii="Times New Roman" w:hAnsi="Times New Roman" w:cs="Times New Roman"/>
        </w:rPr>
        <w:t xml:space="preserve"> </w:t>
      </w:r>
      <w:proofErr w:type="spellStart"/>
      <w:r w:rsidRPr="00162089">
        <w:rPr>
          <w:rFonts w:ascii="Times New Roman" w:hAnsi="Times New Roman" w:cs="Times New Roman"/>
        </w:rPr>
        <w:t>Nanjidsuren</w:t>
      </w:r>
      <w:proofErr w:type="spellEnd"/>
      <w:r w:rsidR="006043A8" w:rsidRPr="006043A8">
        <w:rPr>
          <w:rFonts w:ascii="Times New Roman" w:hAnsi="Times New Roman" w:cs="Times New Roman"/>
          <w:vertAlign w:val="superscript"/>
          <w:lang w:val="mn-MN"/>
        </w:rPr>
        <w:t>1</w:t>
      </w:r>
      <w:r w:rsidR="006043A8">
        <w:rPr>
          <w:rFonts w:ascii="Times New Roman" w:hAnsi="Times New Roman" w:cs="Times New Roman"/>
        </w:rPr>
        <w:t xml:space="preserve">, </w:t>
      </w:r>
      <w:proofErr w:type="spellStart"/>
      <w:r w:rsidRPr="00162089">
        <w:rPr>
          <w:rFonts w:ascii="Times New Roman" w:hAnsi="Times New Roman" w:cs="Times New Roman"/>
        </w:rPr>
        <w:t>Khishigsuren</w:t>
      </w:r>
      <w:proofErr w:type="spellEnd"/>
      <w:r w:rsidRPr="00162089">
        <w:rPr>
          <w:rFonts w:ascii="Times New Roman" w:hAnsi="Times New Roman" w:cs="Times New Roman"/>
        </w:rPr>
        <w:t xml:space="preserve"> </w:t>
      </w:r>
      <w:proofErr w:type="spellStart"/>
      <w:r w:rsidRPr="00162089">
        <w:rPr>
          <w:rFonts w:ascii="Times New Roman" w:hAnsi="Times New Roman" w:cs="Times New Roman"/>
        </w:rPr>
        <w:t>Purev</w:t>
      </w:r>
      <w:proofErr w:type="spellEnd"/>
      <w:r w:rsidR="006043A8" w:rsidRPr="006043A8">
        <w:rPr>
          <w:rFonts w:ascii="Times New Roman" w:hAnsi="Times New Roman" w:cs="Times New Roman"/>
          <w:vertAlign w:val="superscript"/>
          <w:lang w:val="mn-MN"/>
        </w:rPr>
        <w:t>1</w:t>
      </w:r>
      <w:r w:rsidR="006043A8">
        <w:rPr>
          <w:rFonts w:ascii="Times New Roman" w:hAnsi="Times New Roman" w:cs="Times New Roman"/>
        </w:rPr>
        <w:t xml:space="preserve">, </w:t>
      </w:r>
      <w:proofErr w:type="spellStart"/>
      <w:r w:rsidRPr="00162089">
        <w:rPr>
          <w:rFonts w:ascii="Times New Roman" w:hAnsi="Times New Roman" w:cs="Times New Roman"/>
        </w:rPr>
        <w:t>Binderiy</w:t>
      </w:r>
      <w:r w:rsidR="00E7062F">
        <w:rPr>
          <w:rFonts w:ascii="Times New Roman" w:hAnsi="Times New Roman"/>
          <w:szCs w:val="30"/>
          <w:lang w:bidi="mn-Mong-CN"/>
        </w:rPr>
        <w:t>a</w:t>
      </w:r>
      <w:r w:rsidRPr="00162089">
        <w:rPr>
          <w:rFonts w:ascii="Times New Roman" w:hAnsi="Times New Roman" w:cs="Times New Roman"/>
        </w:rPr>
        <w:t>a</w:t>
      </w:r>
      <w:proofErr w:type="spellEnd"/>
      <w:r w:rsidRPr="00162089">
        <w:rPr>
          <w:rFonts w:ascii="Times New Roman" w:hAnsi="Times New Roman" w:cs="Times New Roman"/>
        </w:rPr>
        <w:t xml:space="preserve"> </w:t>
      </w:r>
      <w:proofErr w:type="spellStart"/>
      <w:r w:rsidRPr="00162089">
        <w:rPr>
          <w:rFonts w:ascii="Times New Roman" w:hAnsi="Times New Roman" w:cs="Times New Roman"/>
        </w:rPr>
        <w:t>Batzorig</w:t>
      </w:r>
      <w:proofErr w:type="spellEnd"/>
      <w:r w:rsidR="006043A8" w:rsidRPr="006043A8">
        <w:rPr>
          <w:rFonts w:ascii="Times New Roman" w:hAnsi="Times New Roman" w:cs="Times New Roman"/>
          <w:vertAlign w:val="superscript"/>
          <w:lang w:val="mn-MN"/>
        </w:rPr>
        <w:t>1</w:t>
      </w:r>
    </w:p>
    <w:p w14:paraId="16D51E1A" w14:textId="1B14561E" w:rsidR="00AB5B55" w:rsidRPr="00007F43" w:rsidRDefault="00AB5B55" w:rsidP="006043A8">
      <w:pPr>
        <w:adjustRightInd w:val="0"/>
        <w:snapToGrid w:val="0"/>
        <w:spacing w:before="240" w:after="0" w:line="276" w:lineRule="auto"/>
        <w:rPr>
          <w:rFonts w:ascii="Times New Roman" w:hAnsi="Times New Roman" w:cs="Times New Roman"/>
          <w:i/>
          <w:iCs/>
          <w:sz w:val="20"/>
          <w:szCs w:val="20"/>
        </w:rPr>
      </w:pPr>
      <w:r w:rsidRPr="00A44335">
        <w:rPr>
          <w:rFonts w:ascii="Times New Roman" w:hAnsi="Times New Roman" w:cs="Times New Roman"/>
          <w:i/>
          <w:iCs/>
          <w:sz w:val="20"/>
          <w:szCs w:val="20"/>
        </w:rPr>
        <w:t>¹</w:t>
      </w:r>
      <w:r w:rsidR="00221618" w:rsidRPr="00221618">
        <w:rPr>
          <w:rFonts w:ascii="Times New Roman" w:hAnsi="Times New Roman" w:cs="Times New Roman"/>
          <w:i/>
          <w:iCs/>
          <w:sz w:val="20"/>
          <w:szCs w:val="20"/>
          <w:lang w:bidi="mn-Mong-CN"/>
        </w:rPr>
        <w:t>Sector of</w:t>
      </w:r>
      <w:r w:rsidR="00221618" w:rsidRPr="00221618">
        <w:rPr>
          <w:sz w:val="20"/>
          <w:szCs w:val="20"/>
          <w:lang w:bidi="mn-Mong-CN"/>
        </w:rPr>
        <w:t xml:space="preserve"> </w:t>
      </w:r>
      <w:r w:rsidR="00162089" w:rsidRPr="00AB5B55">
        <w:rPr>
          <w:rFonts w:ascii="Times New Roman" w:hAnsi="Times New Roman" w:cs="Times New Roman"/>
          <w:i/>
          <w:iCs/>
          <w:sz w:val="20"/>
          <w:szCs w:val="20"/>
        </w:rPr>
        <w:t>Botanica</w:t>
      </w:r>
      <w:r w:rsidR="005A523F">
        <w:rPr>
          <w:rFonts w:ascii="Times New Roman" w:hAnsi="Times New Roman"/>
          <w:i/>
          <w:iCs/>
          <w:sz w:val="20"/>
          <w:szCs w:val="25"/>
          <w:lang w:bidi="mn-Mong-CN"/>
        </w:rPr>
        <w:t>l</w:t>
      </w:r>
      <w:r w:rsidR="00221618">
        <w:rPr>
          <w:rFonts w:ascii="Times New Roman" w:hAnsi="Times New Roman" w:cs="Times New Roman"/>
          <w:i/>
          <w:iCs/>
          <w:sz w:val="20"/>
          <w:szCs w:val="20"/>
        </w:rPr>
        <w:t xml:space="preserve"> </w:t>
      </w:r>
      <w:r w:rsidR="0058441C">
        <w:rPr>
          <w:rFonts w:ascii="Times New Roman" w:hAnsi="Times New Roman"/>
          <w:i/>
          <w:iCs/>
          <w:sz w:val="20"/>
          <w:szCs w:val="25"/>
          <w:lang w:bidi="mn-Mong-CN"/>
        </w:rPr>
        <w:t>G</w:t>
      </w:r>
      <w:r w:rsidR="00162089" w:rsidRPr="00AB5B55">
        <w:rPr>
          <w:rFonts w:ascii="Times New Roman" w:hAnsi="Times New Roman" w:cs="Times New Roman"/>
          <w:i/>
          <w:iCs/>
          <w:sz w:val="20"/>
          <w:szCs w:val="20"/>
        </w:rPr>
        <w:t>arden</w:t>
      </w:r>
      <w:r w:rsidR="00221618">
        <w:rPr>
          <w:rFonts w:ascii="Times New Roman" w:hAnsi="Times New Roman" w:cs="Times New Roman"/>
          <w:i/>
          <w:iCs/>
          <w:sz w:val="20"/>
          <w:szCs w:val="20"/>
        </w:rPr>
        <w:t xml:space="preserve">, </w:t>
      </w:r>
      <w:r w:rsidR="00162089" w:rsidRPr="00AB5B55">
        <w:rPr>
          <w:rFonts w:ascii="Times New Roman" w:hAnsi="Times New Roman" w:cs="Times New Roman"/>
          <w:i/>
          <w:iCs/>
          <w:sz w:val="20"/>
          <w:szCs w:val="20"/>
        </w:rPr>
        <w:t>Botanic Garden and Research Institute, M</w:t>
      </w:r>
      <w:r w:rsidR="006043A8">
        <w:rPr>
          <w:rFonts w:ascii="Times New Roman" w:hAnsi="Times New Roman" w:cs="Times New Roman"/>
          <w:i/>
          <w:iCs/>
          <w:sz w:val="20"/>
          <w:szCs w:val="20"/>
        </w:rPr>
        <w:t>AS</w:t>
      </w:r>
      <w:r w:rsidR="00007F43">
        <w:rPr>
          <w:rFonts w:ascii="Times New Roman" w:hAnsi="Times New Roman" w:cs="Times New Roman"/>
          <w:i/>
          <w:iCs/>
          <w:sz w:val="20"/>
          <w:szCs w:val="20"/>
        </w:rPr>
        <w:t>,</w:t>
      </w:r>
      <w:r w:rsidRPr="00A44335">
        <w:rPr>
          <w:rFonts w:ascii="Times New Roman" w:hAnsi="Times New Roman" w:cs="Times New Roman"/>
          <w:i/>
          <w:iCs/>
          <w:sz w:val="20"/>
          <w:szCs w:val="20"/>
        </w:rPr>
        <w:t xml:space="preserve"> </w:t>
      </w:r>
      <w:r w:rsidRPr="00A44335">
        <w:rPr>
          <w:rFonts w:ascii="Times New Roman" w:hAnsi="Times New Roman" w:cs="Times New Roman"/>
          <w:sz w:val="20"/>
          <w:szCs w:val="20"/>
        </w:rPr>
        <w:t>Ulaanbaatar, Mongolia</w:t>
      </w:r>
    </w:p>
    <w:p w14:paraId="08F0787B" w14:textId="431B86F4" w:rsidR="00AB5B55" w:rsidRPr="006043A8" w:rsidRDefault="006043A8" w:rsidP="006043A8">
      <w:pPr>
        <w:snapToGrid w:val="0"/>
        <w:spacing w:after="240" w:line="276" w:lineRule="auto"/>
        <w:rPr>
          <w:rFonts w:ascii="Times New Roman" w:hAnsi="Times New Roman" w:cs="Times New Roman"/>
          <w:b/>
          <w:bCs/>
        </w:rPr>
      </w:pPr>
      <w:r w:rsidRPr="006043A8">
        <w:rPr>
          <w:rFonts w:ascii="Times New Roman" w:hAnsi="Times New Roman" w:cs="Times New Roman"/>
          <w:sz w:val="20"/>
          <w:szCs w:val="20"/>
        </w:rPr>
        <w:t>*</w:t>
      </w:r>
      <w:r w:rsidRPr="006043A8">
        <w:rPr>
          <w:rFonts w:ascii="Times New Roman" w:hAnsi="Times New Roman" w:cs="Times New Roman"/>
          <w:i/>
          <w:iCs/>
          <w:sz w:val="20"/>
          <w:szCs w:val="20"/>
          <w:lang w:val="mn-MN" w:eastAsia="zh-TW"/>
        </w:rPr>
        <w:t xml:space="preserve">Холбоо барих зохиогчийн цахим хаяг: </w:t>
      </w:r>
      <w:r w:rsidR="00AB5B55" w:rsidRPr="006043A8">
        <w:rPr>
          <w:rFonts w:ascii="Times New Roman" w:hAnsi="Times New Roman" w:cs="Times New Roman"/>
          <w:i/>
          <w:color w:val="002060"/>
          <w:sz w:val="20"/>
          <w:szCs w:val="20"/>
          <w:u w:val="single"/>
        </w:rPr>
        <w:t>nz.ochgerel@gmail.com</w:t>
      </w:r>
    </w:p>
    <w:p w14:paraId="76681AE5" w14:textId="14E78FEB" w:rsidR="00AB5B55" w:rsidRPr="00AB5B55" w:rsidRDefault="00AB5B55" w:rsidP="006043A8">
      <w:pPr>
        <w:adjustRightInd w:val="0"/>
        <w:snapToGrid w:val="0"/>
        <w:spacing w:after="0" w:line="276" w:lineRule="auto"/>
        <w:ind w:firstLine="567"/>
        <w:jc w:val="both"/>
        <w:rPr>
          <w:rFonts w:ascii="Times New Roman" w:hAnsi="Times New Roman" w:cs="Times New Roman"/>
        </w:rPr>
      </w:pPr>
      <w:r w:rsidRPr="00AB5B55">
        <w:rPr>
          <w:rFonts w:ascii="Times New Roman" w:hAnsi="Times New Roman" w:cs="Times New Roman"/>
        </w:rPr>
        <w:t xml:space="preserve">The genus </w:t>
      </w:r>
      <w:r w:rsidRPr="00AB5B55">
        <w:rPr>
          <w:rFonts w:ascii="Times New Roman" w:hAnsi="Times New Roman" w:cs="Times New Roman"/>
          <w:i/>
          <w:iCs/>
        </w:rPr>
        <w:t>Allium</w:t>
      </w:r>
      <w:r w:rsidRPr="00AB5B55">
        <w:rPr>
          <w:rFonts w:ascii="Times New Roman" w:hAnsi="Times New Roman" w:cs="Times New Roman"/>
        </w:rPr>
        <w:t xml:space="preserve"> represents a taxonomically large and ecologically as well as economically </w:t>
      </w:r>
      <w:r w:rsidR="008A0515" w:rsidRPr="008A0515">
        <w:rPr>
          <w:rFonts w:ascii="Times New Roman" w:hAnsi="Times New Roman" w:cs="Times New Roman"/>
        </w:rPr>
        <w:t>significant</w:t>
      </w:r>
      <w:r w:rsidRPr="00AB5B55">
        <w:rPr>
          <w:rFonts w:ascii="Times New Roman" w:hAnsi="Times New Roman" w:cs="Times New Roman"/>
        </w:rPr>
        <w:t xml:space="preserve"> group comprising approximately 750 species worldwide, </w:t>
      </w:r>
      <w:r w:rsidR="008A0515" w:rsidRPr="008A0515">
        <w:rPr>
          <w:rFonts w:ascii="Times New Roman" w:hAnsi="Times New Roman" w:cs="Times New Roman"/>
        </w:rPr>
        <w:t>of which around</w:t>
      </w:r>
      <w:r w:rsidRPr="00AB5B55">
        <w:rPr>
          <w:rFonts w:ascii="Times New Roman" w:hAnsi="Times New Roman" w:cs="Times New Roman"/>
        </w:rPr>
        <w:t xml:space="preserve"> 50 species </w:t>
      </w:r>
      <w:r w:rsidR="008A0515">
        <w:rPr>
          <w:rFonts w:ascii="Times New Roman" w:hAnsi="Times New Roman"/>
          <w:szCs w:val="30"/>
          <w:lang w:bidi="mn-Mong-CN"/>
        </w:rPr>
        <w:t xml:space="preserve">are </w:t>
      </w:r>
      <w:r w:rsidRPr="00AB5B55">
        <w:rPr>
          <w:rFonts w:ascii="Times New Roman" w:hAnsi="Times New Roman" w:cs="Times New Roman"/>
        </w:rPr>
        <w:t>recorded in the flora of Mongolia. A</w:t>
      </w:r>
      <w:r w:rsidR="008A0515" w:rsidRPr="008A0515">
        <w:rPr>
          <w:rFonts w:ascii="Times New Roman" w:hAnsi="Times New Roman" w:cs="Times New Roman"/>
        </w:rPr>
        <w:t xml:space="preserve"> considerable proportion</w:t>
      </w:r>
      <w:r w:rsidRPr="00AB5B55">
        <w:rPr>
          <w:rFonts w:ascii="Times New Roman" w:hAnsi="Times New Roman" w:cs="Times New Roman"/>
        </w:rPr>
        <w:t xml:space="preserve"> of these species </w:t>
      </w:r>
      <w:r w:rsidR="008A0515">
        <w:rPr>
          <w:rFonts w:ascii="Times New Roman" w:hAnsi="Times New Roman" w:cs="Times New Roman"/>
        </w:rPr>
        <w:t xml:space="preserve">is </w:t>
      </w:r>
      <w:r w:rsidRPr="00AB5B55">
        <w:rPr>
          <w:rFonts w:ascii="Times New Roman" w:hAnsi="Times New Roman" w:cs="Times New Roman"/>
        </w:rPr>
        <w:t>characterized by restricted distribution ranges, low population densities, and high sensitivity to anthropogenic</w:t>
      </w:r>
      <w:r w:rsidR="00252405">
        <w:rPr>
          <w:rFonts w:ascii="Times New Roman" w:hAnsi="Times New Roman" w:cs="Times New Roman"/>
        </w:rPr>
        <w:t xml:space="preserve"> </w:t>
      </w:r>
      <w:r w:rsidR="00252405" w:rsidRPr="00252405">
        <w:rPr>
          <w:rFonts w:ascii="Times New Roman" w:hAnsi="Times New Roman" w:cs="Times New Roman"/>
        </w:rPr>
        <w:t>disturbances</w:t>
      </w:r>
      <w:r w:rsidRPr="00AB5B55">
        <w:rPr>
          <w:rFonts w:ascii="Times New Roman" w:hAnsi="Times New Roman" w:cs="Times New Roman"/>
        </w:rPr>
        <w:t xml:space="preserve">, and </w:t>
      </w:r>
      <w:r w:rsidR="00252405">
        <w:rPr>
          <w:rFonts w:ascii="Times New Roman" w:hAnsi="Times New Roman" w:cs="Times New Roman"/>
        </w:rPr>
        <w:t>is</w:t>
      </w:r>
      <w:r w:rsidRPr="00AB5B55">
        <w:rPr>
          <w:rFonts w:ascii="Times New Roman" w:hAnsi="Times New Roman" w:cs="Times New Roman"/>
        </w:rPr>
        <w:t xml:space="preserve"> therefore classified as rare or critically endangered. In particular, </w:t>
      </w:r>
      <w:r w:rsidRPr="00AB5B55">
        <w:rPr>
          <w:rFonts w:ascii="Times New Roman" w:hAnsi="Times New Roman" w:cs="Times New Roman"/>
          <w:i/>
          <w:iCs/>
        </w:rPr>
        <w:t xml:space="preserve">Allium </w:t>
      </w:r>
      <w:proofErr w:type="spellStart"/>
      <w:r w:rsidRPr="00AB5B55">
        <w:rPr>
          <w:rFonts w:ascii="Times New Roman" w:hAnsi="Times New Roman" w:cs="Times New Roman"/>
          <w:i/>
          <w:iCs/>
        </w:rPr>
        <w:t>obliquum</w:t>
      </w:r>
      <w:proofErr w:type="spellEnd"/>
      <w:r w:rsidRPr="00AB5B55">
        <w:rPr>
          <w:rFonts w:ascii="Times New Roman" w:hAnsi="Times New Roman" w:cs="Times New Roman"/>
        </w:rPr>
        <w:t xml:space="preserve"> is </w:t>
      </w:r>
      <w:r w:rsidR="00A90E85" w:rsidRPr="00A90E85">
        <w:rPr>
          <w:rFonts w:ascii="Times New Roman" w:hAnsi="Times New Roman" w:cs="Times New Roman"/>
        </w:rPr>
        <w:t>categorized</w:t>
      </w:r>
      <w:r w:rsidRPr="00AB5B55">
        <w:rPr>
          <w:rFonts w:ascii="Times New Roman" w:hAnsi="Times New Roman" w:cs="Times New Roman"/>
        </w:rPr>
        <w:t xml:space="preserve"> as critically endangered, </w:t>
      </w:r>
      <w:r w:rsidR="00A90E85" w:rsidRPr="00A90E85">
        <w:rPr>
          <w:rFonts w:ascii="Times New Roman" w:hAnsi="Times New Roman" w:cs="Times New Roman"/>
        </w:rPr>
        <w:t>whereas</w:t>
      </w:r>
      <w:r w:rsidRPr="00AB5B55">
        <w:rPr>
          <w:rFonts w:ascii="Times New Roman" w:hAnsi="Times New Roman" w:cs="Times New Roman"/>
        </w:rPr>
        <w:t xml:space="preserve"> </w:t>
      </w:r>
      <w:r w:rsidRPr="00AB5B55">
        <w:rPr>
          <w:rFonts w:ascii="Times New Roman" w:hAnsi="Times New Roman" w:cs="Times New Roman"/>
          <w:i/>
          <w:iCs/>
        </w:rPr>
        <w:t xml:space="preserve">Allium </w:t>
      </w:r>
      <w:proofErr w:type="spellStart"/>
      <w:r w:rsidRPr="00AB5B55">
        <w:rPr>
          <w:rFonts w:ascii="Times New Roman" w:hAnsi="Times New Roman" w:cs="Times New Roman"/>
          <w:i/>
          <w:iCs/>
        </w:rPr>
        <w:t>altaicum</w:t>
      </w:r>
      <w:proofErr w:type="spellEnd"/>
      <w:r w:rsidRPr="00AB5B55">
        <w:rPr>
          <w:rFonts w:ascii="Times New Roman" w:hAnsi="Times New Roman" w:cs="Times New Roman"/>
        </w:rPr>
        <w:t xml:space="preserve"> is </w:t>
      </w:r>
      <w:r w:rsidR="00A90E85" w:rsidRPr="00A90E85">
        <w:rPr>
          <w:rFonts w:ascii="Times New Roman" w:hAnsi="Times New Roman" w:cs="Times New Roman"/>
        </w:rPr>
        <w:t xml:space="preserve">listed </w:t>
      </w:r>
      <w:r w:rsidRPr="00AB5B55">
        <w:rPr>
          <w:rFonts w:ascii="Times New Roman" w:hAnsi="Times New Roman" w:cs="Times New Roman"/>
        </w:rPr>
        <w:t xml:space="preserve">as rare in the Red Book of Mongolia. Recent trends indicate a decline in their natural populations </w:t>
      </w:r>
      <w:r w:rsidR="00A90E85" w:rsidRPr="00A90E85">
        <w:rPr>
          <w:rFonts w:ascii="Times New Roman" w:hAnsi="Times New Roman" w:cs="Times New Roman"/>
        </w:rPr>
        <w:t>driven by</w:t>
      </w:r>
      <w:r w:rsidRPr="00AB5B55">
        <w:rPr>
          <w:rFonts w:ascii="Times New Roman" w:hAnsi="Times New Roman" w:cs="Times New Roman"/>
        </w:rPr>
        <w:t xml:space="preserve"> habitat degradation, overgrazing, and climate change.</w:t>
      </w:r>
    </w:p>
    <w:p w14:paraId="2DE18DC5" w14:textId="77777777" w:rsidR="00A90E85" w:rsidRDefault="00AB5B55" w:rsidP="006043A8">
      <w:pPr>
        <w:adjustRightInd w:val="0"/>
        <w:snapToGrid w:val="0"/>
        <w:spacing w:after="0" w:line="276" w:lineRule="auto"/>
        <w:ind w:firstLine="567"/>
        <w:jc w:val="both"/>
        <w:rPr>
          <w:rFonts w:ascii="Times New Roman" w:hAnsi="Times New Roman" w:cs="Times New Roman"/>
        </w:rPr>
      </w:pPr>
      <w:r w:rsidRPr="00AB5B55">
        <w:rPr>
          <w:rFonts w:ascii="Times New Roman" w:hAnsi="Times New Roman" w:cs="Times New Roman"/>
        </w:rPr>
        <w:t xml:space="preserve">Under these </w:t>
      </w:r>
      <w:r w:rsidR="00A90E85" w:rsidRPr="00A90E85">
        <w:rPr>
          <w:rFonts w:ascii="Times New Roman" w:hAnsi="Times New Roman" w:cs="Times New Roman"/>
        </w:rPr>
        <w:t>conditions, the development of</w:t>
      </w:r>
      <w:r w:rsidR="00A90E85">
        <w:rPr>
          <w:rFonts w:ascii="Times New Roman" w:hAnsi="Times New Roman" w:cs="Times New Roman"/>
        </w:rPr>
        <w:t xml:space="preserve"> </w:t>
      </w:r>
      <w:r w:rsidRPr="00AB5B55">
        <w:rPr>
          <w:rFonts w:ascii="Times New Roman" w:hAnsi="Times New Roman" w:cs="Times New Roman"/>
        </w:rPr>
        <w:t>effective conservation strategies</w:t>
      </w:r>
      <w:r w:rsidR="00A90E85">
        <w:rPr>
          <w:rFonts w:ascii="Times New Roman" w:hAnsi="Times New Roman" w:cs="Times New Roman"/>
        </w:rPr>
        <w:t xml:space="preserve"> is </w:t>
      </w:r>
      <w:r w:rsidR="00A90E85" w:rsidRPr="00A90E85">
        <w:rPr>
          <w:rFonts w:ascii="Times New Roman" w:hAnsi="Times New Roman" w:cs="Times New Roman"/>
        </w:rPr>
        <w:t>imperative to ensure the preservation of these species, enhance their population viability, and explore their potential for sustainable utilization. In this context, ex situ cultivation, combined with detailed investigations of adaptive capacity, growth performance, and reproductive biology, represents a scientifically grounded approach with both theoretical and applied significance for plant conservation.</w:t>
      </w:r>
    </w:p>
    <w:p w14:paraId="2210162B" w14:textId="77777777" w:rsid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t xml:space="preserve">The primary objective of this study was to evaluate the adaptability, </w:t>
      </w:r>
      <w:proofErr w:type="spellStart"/>
      <w:r w:rsidRPr="00A90E85">
        <w:rPr>
          <w:rFonts w:ascii="Times New Roman" w:hAnsi="Times New Roman" w:cs="Times New Roman"/>
        </w:rPr>
        <w:t>phenological</w:t>
      </w:r>
      <w:proofErr w:type="spellEnd"/>
      <w:r w:rsidRPr="00A90E85">
        <w:rPr>
          <w:rFonts w:ascii="Times New Roman" w:hAnsi="Times New Roman" w:cs="Times New Roman"/>
        </w:rPr>
        <w:t xml:space="preserve"> development, biometric parameters, and reproductive traits of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obliquum</w:t>
      </w:r>
      <w:proofErr w:type="spellEnd"/>
      <w:r w:rsidRPr="00A90E85">
        <w:rPr>
          <w:rFonts w:ascii="Times New Roman" w:hAnsi="Times New Roman" w:cs="Times New Roman"/>
        </w:rPr>
        <w:t xml:space="preserve"> and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altaicum</w:t>
      </w:r>
      <w:proofErr w:type="spellEnd"/>
      <w:r w:rsidRPr="00A90E85">
        <w:rPr>
          <w:rFonts w:ascii="Times New Roman" w:hAnsi="Times New Roman" w:cs="Times New Roman"/>
        </w:rPr>
        <w:t xml:space="preserve"> under ex situ conditions, and to establish a scientific basis for their conservation and domestication.</w:t>
      </w:r>
    </w:p>
    <w:p w14:paraId="2C69E0F0"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t>Seeds and bulbs of the target species were collected from natural populations in Bayan-</w:t>
      </w:r>
      <w:proofErr w:type="spellStart"/>
      <w:r w:rsidRPr="00A90E85">
        <w:rPr>
          <w:rFonts w:ascii="Times New Roman" w:hAnsi="Times New Roman" w:cs="Times New Roman"/>
        </w:rPr>
        <w:t>Ölgii</w:t>
      </w:r>
      <w:proofErr w:type="spellEnd"/>
      <w:r w:rsidRPr="00A90E85">
        <w:rPr>
          <w:rFonts w:ascii="Times New Roman" w:hAnsi="Times New Roman" w:cs="Times New Roman"/>
        </w:rPr>
        <w:t xml:space="preserve">, </w:t>
      </w:r>
      <w:proofErr w:type="spellStart"/>
      <w:r w:rsidRPr="00A90E85">
        <w:rPr>
          <w:rFonts w:ascii="Times New Roman" w:hAnsi="Times New Roman" w:cs="Times New Roman"/>
        </w:rPr>
        <w:t>Bayankhongor</w:t>
      </w:r>
      <w:proofErr w:type="spellEnd"/>
      <w:r w:rsidRPr="00A90E85">
        <w:rPr>
          <w:rFonts w:ascii="Times New Roman" w:hAnsi="Times New Roman" w:cs="Times New Roman"/>
        </w:rPr>
        <w:t xml:space="preserve">, </w:t>
      </w:r>
      <w:proofErr w:type="spellStart"/>
      <w:r w:rsidRPr="00A90E85">
        <w:rPr>
          <w:rFonts w:ascii="Times New Roman" w:hAnsi="Times New Roman" w:cs="Times New Roman"/>
        </w:rPr>
        <w:t>Umnugovi</w:t>
      </w:r>
      <w:proofErr w:type="spellEnd"/>
      <w:r w:rsidRPr="00A90E85">
        <w:rPr>
          <w:rFonts w:ascii="Times New Roman" w:hAnsi="Times New Roman" w:cs="Times New Roman"/>
        </w:rPr>
        <w:t xml:space="preserve">, </w:t>
      </w:r>
      <w:proofErr w:type="spellStart"/>
      <w:r w:rsidRPr="00A90E85">
        <w:rPr>
          <w:rFonts w:ascii="Times New Roman" w:hAnsi="Times New Roman" w:cs="Times New Roman"/>
        </w:rPr>
        <w:t>Uvurkhangai</w:t>
      </w:r>
      <w:proofErr w:type="spellEnd"/>
      <w:r w:rsidRPr="00A90E85">
        <w:rPr>
          <w:rFonts w:ascii="Times New Roman" w:hAnsi="Times New Roman" w:cs="Times New Roman"/>
        </w:rPr>
        <w:t xml:space="preserve">, and </w:t>
      </w:r>
      <w:proofErr w:type="spellStart"/>
      <w:r w:rsidRPr="00A90E85">
        <w:rPr>
          <w:rFonts w:ascii="Times New Roman" w:hAnsi="Times New Roman" w:cs="Times New Roman"/>
        </w:rPr>
        <w:t>Tuv</w:t>
      </w:r>
      <w:proofErr w:type="spellEnd"/>
      <w:r w:rsidRPr="00A90E85">
        <w:rPr>
          <w:rFonts w:ascii="Times New Roman" w:hAnsi="Times New Roman" w:cs="Times New Roman"/>
        </w:rPr>
        <w:t xml:space="preserve"> provinces. The collected material was cultivated in the experimental ex situ field of the Botanic Garden, Mongolian Academy of Sciences, under standard horticultural practices. Observations and measurements included </w:t>
      </w:r>
      <w:proofErr w:type="spellStart"/>
      <w:r w:rsidRPr="00A90E85">
        <w:rPr>
          <w:rFonts w:ascii="Times New Roman" w:hAnsi="Times New Roman" w:cs="Times New Roman"/>
        </w:rPr>
        <w:t>phenological</w:t>
      </w:r>
      <w:proofErr w:type="spellEnd"/>
      <w:r w:rsidRPr="00A90E85">
        <w:rPr>
          <w:rFonts w:ascii="Times New Roman" w:hAnsi="Times New Roman" w:cs="Times New Roman"/>
        </w:rPr>
        <w:t xml:space="preserve"> stages (emergence, flowering, and seed maturation), biometric parameters (plant height, number of shoots, inflorescence diameter, and number of flowers), and reproductive characteristics (vegetative propagation via bulbs and generative reproduction via seeds). The coefficient of vegetative propagation was calculated following the method of I.V. </w:t>
      </w:r>
      <w:proofErr w:type="spellStart"/>
      <w:r w:rsidRPr="00A90E85">
        <w:rPr>
          <w:rFonts w:ascii="Times New Roman" w:hAnsi="Times New Roman" w:cs="Times New Roman"/>
        </w:rPr>
        <w:t>Vereshchagina</w:t>
      </w:r>
      <w:proofErr w:type="spellEnd"/>
      <w:r w:rsidRPr="00A90E85">
        <w:rPr>
          <w:rFonts w:ascii="Times New Roman" w:hAnsi="Times New Roman" w:cs="Times New Roman"/>
        </w:rPr>
        <w:t>, and all quantitative data were statistically processed and expressed as mean ± standard error.</w:t>
      </w:r>
    </w:p>
    <w:p w14:paraId="74E718E6"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t xml:space="preserve">The results demonstrated that both species successfully established under ex situ conditions and completed their full life cycles. Emergence occurred approximately four days after bulb planting, flowering took place from late June to early July, and seed maturation was observed in mid-August. The duration of flowering ranged from 20 to 22 days, while seed maturation required 35–42 days. The total growing period of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altaicum</w:t>
      </w:r>
      <w:proofErr w:type="spellEnd"/>
      <w:r w:rsidRPr="00A90E85">
        <w:rPr>
          <w:rFonts w:ascii="Times New Roman" w:hAnsi="Times New Roman" w:cs="Times New Roman"/>
        </w:rPr>
        <w:t xml:space="preserve"> was 125–134 days, whereas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obliquum</w:t>
      </w:r>
      <w:proofErr w:type="spellEnd"/>
      <w:r w:rsidRPr="00A90E85">
        <w:rPr>
          <w:rFonts w:ascii="Times New Roman" w:hAnsi="Times New Roman" w:cs="Times New Roman"/>
        </w:rPr>
        <w:t xml:space="preserve"> exhibited earlier transitions between developmental stages, indicating a relatively accelerated </w:t>
      </w:r>
      <w:proofErr w:type="spellStart"/>
      <w:r w:rsidRPr="00A90E85">
        <w:rPr>
          <w:rFonts w:ascii="Times New Roman" w:hAnsi="Times New Roman" w:cs="Times New Roman"/>
        </w:rPr>
        <w:t>phenological</w:t>
      </w:r>
      <w:proofErr w:type="spellEnd"/>
      <w:r w:rsidRPr="00A90E85">
        <w:rPr>
          <w:rFonts w:ascii="Times New Roman" w:hAnsi="Times New Roman" w:cs="Times New Roman"/>
        </w:rPr>
        <w:t xml:space="preserve"> progression.</w:t>
      </w:r>
    </w:p>
    <w:p w14:paraId="60B32BDC"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lastRenderedPageBreak/>
        <w:t xml:space="preserve">In terms of biometric characteristics,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obliquum</w:t>
      </w:r>
      <w:proofErr w:type="spellEnd"/>
      <w:r w:rsidRPr="00A90E85">
        <w:rPr>
          <w:rFonts w:ascii="Times New Roman" w:hAnsi="Times New Roman" w:cs="Times New Roman"/>
        </w:rPr>
        <w:t xml:space="preserve"> demonstrated superior performance, reaching a plant height of 105 ± 0.8 cm and producing 190.8 ± 11.6 flowers per inflorescence, along with a larger inflorescence diameter. In contrast,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altaicum</w:t>
      </w:r>
      <w:proofErr w:type="spellEnd"/>
      <w:r w:rsidRPr="00A90E85">
        <w:rPr>
          <w:rFonts w:ascii="Times New Roman" w:hAnsi="Times New Roman" w:cs="Times New Roman"/>
        </w:rPr>
        <w:t xml:space="preserve"> exhibited a significantly higher number of shoots (31.4 ± 0.3), reflecting species-specific morphological adaptations and reproductive strategies.</w:t>
      </w:r>
    </w:p>
    <w:p w14:paraId="54A67DF3"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t xml:space="preserve">The analysis of reproductive biology revealed that vegetative propagation via bulbs resulted in an eightfold increase in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obliquum</w:t>
      </w:r>
      <w:proofErr w:type="spellEnd"/>
      <w:r w:rsidRPr="00A90E85">
        <w:rPr>
          <w:rFonts w:ascii="Times New Roman" w:hAnsi="Times New Roman" w:cs="Times New Roman"/>
        </w:rPr>
        <w:t xml:space="preserve"> and an </w:t>
      </w:r>
      <w:proofErr w:type="spellStart"/>
      <w:r w:rsidRPr="00A90E85">
        <w:rPr>
          <w:rFonts w:ascii="Times New Roman" w:hAnsi="Times New Roman" w:cs="Times New Roman"/>
        </w:rPr>
        <w:t>elevenfold</w:t>
      </w:r>
      <w:proofErr w:type="spellEnd"/>
      <w:r w:rsidRPr="00A90E85">
        <w:rPr>
          <w:rFonts w:ascii="Times New Roman" w:hAnsi="Times New Roman" w:cs="Times New Roman"/>
        </w:rPr>
        <w:t xml:space="preserve"> increase in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altaicum</w:t>
      </w:r>
      <w:proofErr w:type="spellEnd"/>
      <w:r w:rsidRPr="00A90E85">
        <w:rPr>
          <w:rFonts w:ascii="Times New Roman" w:hAnsi="Times New Roman" w:cs="Times New Roman"/>
        </w:rPr>
        <w:t xml:space="preserve"> over a seven-year period, indicating a high capacity for clonal reproduction. Conversely, seed productivity was higher in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obliquum</w:t>
      </w:r>
      <w:proofErr w:type="spellEnd"/>
      <w:r w:rsidRPr="00A90E85">
        <w:rPr>
          <w:rFonts w:ascii="Times New Roman" w:hAnsi="Times New Roman" w:cs="Times New Roman"/>
        </w:rPr>
        <w:t xml:space="preserve"> (85.06%) than in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altaicum</w:t>
      </w:r>
      <w:proofErr w:type="spellEnd"/>
      <w:r w:rsidRPr="00A90E85">
        <w:rPr>
          <w:rFonts w:ascii="Times New Roman" w:hAnsi="Times New Roman" w:cs="Times New Roman"/>
        </w:rPr>
        <w:t xml:space="preserve"> (76.93%), suggesting a greater potential for generative reproduction. Both species exhibited high seed set, likely associated with their multi-ovulate reproductive structures.</w:t>
      </w:r>
    </w:p>
    <w:p w14:paraId="123AA3C1"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t>These findings confirm that the studied species are capable of successful adaptation under ex situ conditions, completing their ontogenetic cycles while maintaining reproductive functionality. Consequently, ex situ cultivation represents an effective strategy for the conservation of rare and endangered plant species, enabling the establishment of living collections, the production of propagation material for reintroduction, and the development of sustainable utilization practices.</w:t>
      </w:r>
    </w:p>
    <w:p w14:paraId="6EA8D9BC"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t xml:space="preserve">From a theoretical perspective, this study contributes to a deeper understanding of </w:t>
      </w:r>
      <w:proofErr w:type="spellStart"/>
      <w:r w:rsidRPr="00A90E85">
        <w:rPr>
          <w:rFonts w:ascii="Times New Roman" w:hAnsi="Times New Roman" w:cs="Times New Roman"/>
        </w:rPr>
        <w:t>phenological</w:t>
      </w:r>
      <w:proofErr w:type="spellEnd"/>
      <w:r w:rsidRPr="00A90E85">
        <w:rPr>
          <w:rFonts w:ascii="Times New Roman" w:hAnsi="Times New Roman" w:cs="Times New Roman"/>
        </w:rPr>
        <w:t xml:space="preserve"> patterns, morphological traits, and reproductive biology of </w:t>
      </w:r>
      <w:r w:rsidRPr="00A90E85">
        <w:rPr>
          <w:rFonts w:ascii="Times New Roman" w:hAnsi="Times New Roman" w:cs="Times New Roman"/>
          <w:i/>
          <w:iCs/>
        </w:rPr>
        <w:t>Allium</w:t>
      </w:r>
      <w:r w:rsidRPr="00A90E85">
        <w:rPr>
          <w:rFonts w:ascii="Times New Roman" w:hAnsi="Times New Roman" w:cs="Times New Roman"/>
        </w:rPr>
        <w:t xml:space="preserve"> species under controlled ex situ conditions, providing insight into their adaptive mechanisms. From a practical standpoint, the results offer a scientific basis for improving propagation techniques, supporting botanical garden collection management, and facilitating ecological restoration initiatives involving rare plant species.</w:t>
      </w:r>
    </w:p>
    <w:p w14:paraId="5EB5EB18"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r w:rsidRPr="00A90E85">
        <w:rPr>
          <w:rFonts w:ascii="Times New Roman" w:hAnsi="Times New Roman" w:cs="Times New Roman"/>
        </w:rPr>
        <w:t xml:space="preserve">The novelty of this research lies in the comprehensive comparative assessment of ex situ adaptation, phenology, and reproductive biology of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obliquum</w:t>
      </w:r>
      <w:proofErr w:type="spellEnd"/>
      <w:r w:rsidRPr="00A90E85">
        <w:rPr>
          <w:rFonts w:ascii="Times New Roman" w:hAnsi="Times New Roman" w:cs="Times New Roman"/>
        </w:rPr>
        <w:t xml:space="preserve"> and </w:t>
      </w:r>
      <w:r w:rsidRPr="00A90E85">
        <w:rPr>
          <w:rFonts w:ascii="Times New Roman" w:hAnsi="Times New Roman" w:cs="Times New Roman"/>
          <w:i/>
          <w:iCs/>
        </w:rPr>
        <w:t xml:space="preserve">Allium </w:t>
      </w:r>
      <w:proofErr w:type="spellStart"/>
      <w:r w:rsidRPr="00A90E85">
        <w:rPr>
          <w:rFonts w:ascii="Times New Roman" w:hAnsi="Times New Roman" w:cs="Times New Roman"/>
          <w:i/>
          <w:iCs/>
        </w:rPr>
        <w:t>altaicum</w:t>
      </w:r>
      <w:proofErr w:type="spellEnd"/>
      <w:r w:rsidRPr="00A90E85">
        <w:rPr>
          <w:rFonts w:ascii="Times New Roman" w:hAnsi="Times New Roman" w:cs="Times New Roman"/>
        </w:rPr>
        <w:t xml:space="preserve"> under the environmental conditions of Mongolia. Furthermore, the study demonstrates the effectiveness of integrating vegetative and seed-based propagation strategies to simultaneously enhance population size and preserve genetic diversity.</w:t>
      </w:r>
    </w:p>
    <w:p w14:paraId="0408E3D8" w14:textId="77777777" w:rsidR="00A90E85" w:rsidRPr="00A90E85" w:rsidRDefault="00A90E85" w:rsidP="006043A8">
      <w:pPr>
        <w:adjustRightInd w:val="0"/>
        <w:snapToGrid w:val="0"/>
        <w:spacing w:after="0" w:line="276" w:lineRule="auto"/>
        <w:ind w:firstLine="567"/>
        <w:jc w:val="both"/>
        <w:rPr>
          <w:rFonts w:ascii="Times New Roman" w:hAnsi="Times New Roman" w:cs="Times New Roman"/>
        </w:rPr>
      </w:pPr>
      <w:bookmarkStart w:id="0" w:name="_GoBack"/>
      <w:bookmarkEnd w:id="0"/>
      <w:r w:rsidRPr="00A90E85">
        <w:rPr>
          <w:rFonts w:ascii="Times New Roman" w:hAnsi="Times New Roman" w:cs="Times New Roman"/>
        </w:rPr>
        <w:t xml:space="preserve">In conclusion, this research provides a robust scientific foundation for future studies and practical applications in the conservation, domestication, and sustainable utilization of rare </w:t>
      </w:r>
      <w:r w:rsidRPr="00A90E85">
        <w:rPr>
          <w:rFonts w:ascii="Times New Roman" w:hAnsi="Times New Roman" w:cs="Times New Roman"/>
          <w:i/>
          <w:iCs/>
        </w:rPr>
        <w:t>Allium</w:t>
      </w:r>
      <w:r w:rsidRPr="00A90E85">
        <w:rPr>
          <w:rFonts w:ascii="Times New Roman" w:hAnsi="Times New Roman" w:cs="Times New Roman"/>
        </w:rPr>
        <w:t xml:space="preserve"> species in Mongolia.</w:t>
      </w:r>
    </w:p>
    <w:p w14:paraId="2C11BCE3" w14:textId="77777777" w:rsidR="00E55756" w:rsidRPr="00AB5B55" w:rsidRDefault="00E55756" w:rsidP="006043A8">
      <w:pPr>
        <w:adjustRightInd w:val="0"/>
        <w:snapToGrid w:val="0"/>
        <w:spacing w:after="0" w:line="276" w:lineRule="auto"/>
        <w:ind w:firstLine="720"/>
        <w:jc w:val="both"/>
        <w:rPr>
          <w:rFonts w:ascii="Times New Roman" w:hAnsi="Times New Roman" w:cs="Times New Roman"/>
        </w:rPr>
      </w:pPr>
    </w:p>
    <w:sectPr w:rsidR="00E55756" w:rsidRPr="00AB5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55"/>
    <w:rsid w:val="00007F43"/>
    <w:rsid w:val="001371FA"/>
    <w:rsid w:val="00162089"/>
    <w:rsid w:val="00221618"/>
    <w:rsid w:val="0023114A"/>
    <w:rsid w:val="00252405"/>
    <w:rsid w:val="00281511"/>
    <w:rsid w:val="00442EB6"/>
    <w:rsid w:val="004A55EE"/>
    <w:rsid w:val="0058441C"/>
    <w:rsid w:val="005A523F"/>
    <w:rsid w:val="006043A8"/>
    <w:rsid w:val="007857AF"/>
    <w:rsid w:val="008A0515"/>
    <w:rsid w:val="00A10B81"/>
    <w:rsid w:val="00A90E85"/>
    <w:rsid w:val="00AB5B55"/>
    <w:rsid w:val="00CA542C"/>
    <w:rsid w:val="00E55756"/>
    <w:rsid w:val="00E7062F"/>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589"/>
  <w15:chartTrackingRefBased/>
  <w15:docId w15:val="{72D60E7F-A0A2-4EA3-A023-5A6C8071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B55"/>
    <w:rPr>
      <w:rFonts w:eastAsiaTheme="majorEastAsia" w:cstheme="majorBidi"/>
      <w:color w:val="272727" w:themeColor="text1" w:themeTint="D8"/>
    </w:rPr>
  </w:style>
  <w:style w:type="paragraph" w:styleId="Title">
    <w:name w:val="Title"/>
    <w:basedOn w:val="Normal"/>
    <w:next w:val="Normal"/>
    <w:link w:val="TitleChar"/>
    <w:uiPriority w:val="10"/>
    <w:qFormat/>
    <w:rsid w:val="00AB5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B55"/>
    <w:pPr>
      <w:spacing w:before="160"/>
      <w:jc w:val="center"/>
    </w:pPr>
    <w:rPr>
      <w:i/>
      <w:iCs/>
      <w:color w:val="404040" w:themeColor="text1" w:themeTint="BF"/>
    </w:rPr>
  </w:style>
  <w:style w:type="character" w:customStyle="1" w:styleId="QuoteChar">
    <w:name w:val="Quote Char"/>
    <w:basedOn w:val="DefaultParagraphFont"/>
    <w:link w:val="Quote"/>
    <w:uiPriority w:val="29"/>
    <w:rsid w:val="00AB5B55"/>
    <w:rPr>
      <w:i/>
      <w:iCs/>
      <w:color w:val="404040" w:themeColor="text1" w:themeTint="BF"/>
    </w:rPr>
  </w:style>
  <w:style w:type="paragraph" w:styleId="ListParagraph">
    <w:name w:val="List Paragraph"/>
    <w:basedOn w:val="Normal"/>
    <w:uiPriority w:val="34"/>
    <w:qFormat/>
    <w:rsid w:val="00AB5B55"/>
    <w:pPr>
      <w:ind w:left="720"/>
      <w:contextualSpacing/>
    </w:pPr>
  </w:style>
  <w:style w:type="character" w:styleId="IntenseEmphasis">
    <w:name w:val="Intense Emphasis"/>
    <w:basedOn w:val="DefaultParagraphFont"/>
    <w:uiPriority w:val="21"/>
    <w:qFormat/>
    <w:rsid w:val="00AB5B55"/>
    <w:rPr>
      <w:i/>
      <w:iCs/>
      <w:color w:val="0F4761" w:themeColor="accent1" w:themeShade="BF"/>
    </w:rPr>
  </w:style>
  <w:style w:type="paragraph" w:styleId="IntenseQuote">
    <w:name w:val="Intense Quote"/>
    <w:basedOn w:val="Normal"/>
    <w:next w:val="Normal"/>
    <w:link w:val="IntenseQuoteChar"/>
    <w:uiPriority w:val="30"/>
    <w:qFormat/>
    <w:rsid w:val="00AB5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B55"/>
    <w:rPr>
      <w:i/>
      <w:iCs/>
      <w:color w:val="0F4761" w:themeColor="accent1" w:themeShade="BF"/>
    </w:rPr>
  </w:style>
  <w:style w:type="character" w:styleId="IntenseReference">
    <w:name w:val="Intense Reference"/>
    <w:basedOn w:val="DefaultParagraphFont"/>
    <w:uiPriority w:val="32"/>
    <w:qFormat/>
    <w:rsid w:val="00AB5B55"/>
    <w:rPr>
      <w:b/>
      <w:bCs/>
      <w:smallCaps/>
      <w:color w:val="0F4761" w:themeColor="accent1" w:themeShade="BF"/>
      <w:spacing w:val="5"/>
    </w:rPr>
  </w:style>
  <w:style w:type="paragraph" w:styleId="NormalWeb">
    <w:name w:val="Normal (Web)"/>
    <w:rsid w:val="00AB5B55"/>
    <w:pPr>
      <w:spacing w:beforeAutospacing="1" w:after="0" w:afterAutospacing="1" w:line="240" w:lineRule="auto"/>
    </w:pPr>
    <w:rPr>
      <w:rFonts w:ascii="Times New Roman" w:eastAsia="SimSun" w:hAnsi="Times New Roman" w:cs="Times New Roman"/>
      <w:kern w:val="0"/>
      <w:lang w:eastAsia="zh-CN" w:bidi="mn-Mong-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8</cp:revision>
  <dcterms:created xsi:type="dcterms:W3CDTF">2026-03-18T11:08:00Z</dcterms:created>
  <dcterms:modified xsi:type="dcterms:W3CDTF">2026-05-03T01:30:00Z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4912f87c-ed99-43f3-8e8f-fac889d97728</vt:lpwstr>
  </property>
</Properties>
</file>