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A21C1" w14:textId="17E3C6A6" w:rsidR="007203F5" w:rsidRPr="007203F5" w:rsidRDefault="00794948" w:rsidP="007203F5">
      <w:pPr>
        <w:spacing w:after="120"/>
        <w:jc w:val="center"/>
        <w:rPr>
          <w:rFonts w:ascii="Times New Roman" w:hAnsi="Times New Roman" w:cs="Times New Roman"/>
          <w:b/>
          <w:bCs/>
          <w:sz w:val="24"/>
          <w:szCs w:val="20"/>
          <w:lang w:val="mn-MN"/>
        </w:rPr>
      </w:pPr>
      <w:r w:rsidRPr="00794948">
        <w:rPr>
          <w:rFonts w:ascii="Times New Roman" w:hAnsi="Times New Roman" w:cs="Times New Roman"/>
          <w:b/>
          <w:bCs/>
          <w:sz w:val="24"/>
          <w:szCs w:val="20"/>
          <w:lang w:val="mn-MN"/>
        </w:rPr>
        <w:t>УЛААНБААТАР ХОТЫН НОГООН БҮСИЙН ТӨЛӨВ БАЙДАЛ</w:t>
      </w:r>
    </w:p>
    <w:p w14:paraId="4A2E9B86" w14:textId="4C696776" w:rsidR="00794948" w:rsidRPr="00794948" w:rsidRDefault="00953178" w:rsidP="00953178">
      <w:pPr>
        <w:jc w:val="center"/>
        <w:rPr>
          <w:rFonts w:ascii="Times New Roman" w:hAnsi="Times New Roman" w:cs="Times New Roman"/>
          <w:sz w:val="24"/>
          <w:szCs w:val="20"/>
          <w:lang w:val="mn-MN"/>
        </w:rPr>
      </w:pPr>
      <w:r w:rsidRPr="00953178">
        <w:rPr>
          <w:rFonts w:ascii="Times New Roman" w:hAnsi="Times New Roman" w:cs="Times New Roman"/>
          <w:sz w:val="24"/>
          <w:szCs w:val="20"/>
          <w:lang w:val="mn-MN"/>
        </w:rPr>
        <w:t>Батмөнх Мөнхтуяа</w:t>
      </w:r>
      <w:r w:rsidRPr="00953178">
        <w:rPr>
          <w:rFonts w:ascii="Times New Roman" w:hAnsi="Times New Roman" w:cs="Times New Roman"/>
          <w:sz w:val="24"/>
          <w:szCs w:val="20"/>
          <w:vertAlign w:val="superscript"/>
          <w:lang w:val="mn-MN"/>
        </w:rPr>
        <w:t>1,*</w:t>
      </w:r>
      <w:r>
        <w:rPr>
          <w:rFonts w:ascii="Times New Roman" w:hAnsi="Times New Roman" w:cs="Times New Roman"/>
          <w:sz w:val="24"/>
          <w:szCs w:val="20"/>
          <w:lang w:val="mn-MN"/>
        </w:rPr>
        <w:t>,</w:t>
      </w:r>
      <w:r w:rsidRPr="00953178">
        <w:rPr>
          <w:rFonts w:ascii="Times New Roman" w:hAnsi="Times New Roman" w:cs="Times New Roman"/>
          <w:sz w:val="24"/>
          <w:szCs w:val="20"/>
          <w:lang w:val="mn-MN"/>
        </w:rPr>
        <w:t xml:space="preserve"> Баярсайхан Удвал¹, Дагдан Цэндсүрэн¹, Ганбаатар Батсайхан¹, Дашзэвэг Ганбат¹</w:t>
      </w:r>
    </w:p>
    <w:p w14:paraId="791145C2" w14:textId="77777777" w:rsidR="00794948" w:rsidRPr="00236C0F" w:rsidRDefault="00794948" w:rsidP="00953178">
      <w:pPr>
        <w:spacing w:after="0"/>
        <w:rPr>
          <w:rFonts w:ascii="Times New Roman" w:hAnsi="Times New Roman" w:cs="Times New Roman"/>
          <w:i/>
          <w:iCs/>
          <w:sz w:val="20"/>
          <w:szCs w:val="20"/>
          <w:lang w:val="mn-MN"/>
        </w:rPr>
      </w:pPr>
      <w:r w:rsidRPr="00236C0F">
        <w:rPr>
          <w:rFonts w:ascii="Times New Roman" w:hAnsi="Times New Roman" w:cs="Times New Roman"/>
          <w:i/>
          <w:iCs/>
          <w:sz w:val="20"/>
          <w:szCs w:val="20"/>
          <w:lang w:val="mn-MN"/>
        </w:rPr>
        <w:t>¹ШУА-ийн Газарзүй, геоэкологийн хүрээлэн, Улаанбаатар, Монгол Улс</w:t>
      </w:r>
    </w:p>
    <w:p w14:paraId="05E25DC7" w14:textId="11AA097F" w:rsidR="007203F5" w:rsidRPr="00236C0F" w:rsidRDefault="003B4824" w:rsidP="00953178">
      <w:pPr>
        <w:spacing w:after="0"/>
        <w:rPr>
          <w:rFonts w:ascii="Times New Roman" w:hAnsi="Times New Roman" w:cs="Times New Roman"/>
          <w:b/>
          <w:bCs/>
          <w:i/>
          <w:iCs/>
          <w:sz w:val="20"/>
          <w:szCs w:val="20"/>
          <w:lang w:val="mn-MN"/>
        </w:rPr>
      </w:pPr>
      <w:r w:rsidRPr="00236C0F">
        <w:rPr>
          <w:rFonts w:ascii="Times New Roman" w:hAnsi="Times New Roman" w:cs="Times New Roman"/>
          <w:i/>
          <w:iCs/>
          <w:sz w:val="20"/>
          <w:szCs w:val="20"/>
          <w:lang w:val="mn-MN"/>
        </w:rPr>
        <w:t>*</w:t>
      </w:r>
      <w:r w:rsidR="00794948" w:rsidRPr="00236C0F">
        <w:rPr>
          <w:rFonts w:ascii="Times New Roman" w:hAnsi="Times New Roman" w:cs="Times New Roman"/>
          <w:i/>
          <w:iCs/>
          <w:sz w:val="20"/>
          <w:szCs w:val="20"/>
          <w:lang w:val="mn-MN"/>
        </w:rPr>
        <w:t>Холбоо баригч зохиогч:</w:t>
      </w:r>
      <w:r w:rsidR="00794948" w:rsidRPr="00236C0F">
        <w:rPr>
          <w:rFonts w:ascii="Times New Roman" w:hAnsi="Times New Roman" w:cs="Times New Roman"/>
          <w:b/>
          <w:bCs/>
          <w:i/>
          <w:iCs/>
          <w:sz w:val="20"/>
          <w:szCs w:val="20"/>
          <w:lang w:val="mn-MN"/>
        </w:rPr>
        <w:t xml:space="preserve"> </w:t>
      </w:r>
      <w:hyperlink r:id="rId7" w:history="1">
        <w:r w:rsidR="00794948" w:rsidRPr="00236C0F">
          <w:rPr>
            <w:rStyle w:val="Hyperlink"/>
            <w:rFonts w:ascii="Times New Roman" w:hAnsi="Times New Roman" w:cs="Times New Roman"/>
            <w:i/>
            <w:iCs/>
            <w:color w:val="002060"/>
            <w:sz w:val="20"/>
            <w:szCs w:val="20"/>
            <w:lang w:val="mn-MN"/>
          </w:rPr>
          <w:t>munkhtuya_b@mas.ac.mn</w:t>
        </w:r>
      </w:hyperlink>
      <w:r w:rsidR="00794948" w:rsidRPr="00236C0F">
        <w:rPr>
          <w:rFonts w:ascii="Times New Roman" w:hAnsi="Times New Roman" w:cs="Times New Roman"/>
          <w:i/>
          <w:iCs/>
          <w:color w:val="002060"/>
          <w:sz w:val="20"/>
          <w:szCs w:val="20"/>
          <w:lang w:val="mn-MN"/>
        </w:rPr>
        <w:t xml:space="preserve"> </w:t>
      </w:r>
    </w:p>
    <w:p w14:paraId="6965C228" w14:textId="2869DF57" w:rsidR="00794948" w:rsidRPr="00794948" w:rsidRDefault="00794948" w:rsidP="003B4824">
      <w:pPr>
        <w:spacing w:before="240" w:after="0"/>
        <w:ind w:firstLine="547"/>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Улаанбаатар хот нь 4704.4 км² нутаг дэвсгэр</w:t>
      </w:r>
      <w:bookmarkStart w:id="0" w:name="_GoBack"/>
      <w:bookmarkEnd w:id="0"/>
      <w:r w:rsidRPr="00794948">
        <w:rPr>
          <w:rFonts w:ascii="Times New Roman" w:hAnsi="Times New Roman" w:cs="Times New Roman"/>
          <w:sz w:val="24"/>
          <w:szCs w:val="20"/>
          <w:lang w:val="mn-MN"/>
        </w:rPr>
        <w:t>тэй бөгөөд үүний 116.3 мянган га талбай ойн санд хамрагдаж байна. Хотын ногоон бүсийн ой нь Туул гол болон түүнд цутгах гол горхины эхийг хамгаалах, усны нөөцийг зохицуулах, хөрсийг элэгдэл, эвдрэлээс сэргийлэх, бичил уур амьсгалыг зөөлрүүлэх, хүлэмжийн хийг шингээх, агаарын бохирдлыг бууруулах, хүн амын эрүүл, таатай орчинд амьдрах нөхцөлийг бүрдүүлэх зэрэг экологийн болон нийгэм-эдийн засгийн чухал үүрэгтэй. Гэвч сүүлийн жилүүдэд хүн амын төвлөрөл, хотын тэлэлт, рекреацийн ачаалал, малын тоо толгойн өсөлт, түймэр, хөнөөлт шавж, төлөвлөгөөгүй ашиглалт зэрэг хүчин зүйлсийн нөлөөгөөр хот орчмын ойн төлөв байдал доройтож, хамгаалалт, нөхөн сэргээлтийн асуудал хурцаар тавигдах болсон.</w:t>
      </w:r>
    </w:p>
    <w:p w14:paraId="61CE76DF" w14:textId="7B17D1D5" w:rsidR="00794948" w:rsidRPr="00794948" w:rsidRDefault="00794948" w:rsidP="00794948">
      <w:pPr>
        <w:spacing w:after="0"/>
        <w:ind w:firstLine="540"/>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 xml:space="preserve">Энэхүү судалгааны зорилго нь Улаанбаатар хотын ногоон бүсийн ойн өнөөгийн төлөв байдлыг үнэлэх, доройтлын үндсэн шалтгаан, хэв шинжийг тодорхойлох, хөнөөлт шавжийн тархалт, голомтын </w:t>
      </w:r>
      <w:r w:rsidR="007963D3" w:rsidRPr="00794948">
        <w:rPr>
          <w:rFonts w:ascii="Times New Roman" w:hAnsi="Times New Roman" w:cs="Times New Roman"/>
          <w:sz w:val="24"/>
          <w:szCs w:val="20"/>
          <w:lang w:val="mn-MN"/>
        </w:rPr>
        <w:t>нягтшилыг</w:t>
      </w:r>
      <w:r w:rsidRPr="00794948">
        <w:rPr>
          <w:rFonts w:ascii="Times New Roman" w:hAnsi="Times New Roman" w:cs="Times New Roman"/>
          <w:sz w:val="24"/>
          <w:szCs w:val="20"/>
          <w:lang w:val="mn-MN"/>
        </w:rPr>
        <w:t xml:space="preserve"> тогтоох, цаашдын хамгаалалт, нөхөн сэргээлтийн арга хэмжээний шинжлэх ухааны үндэслэлийг боловсруулахад оршино.</w:t>
      </w:r>
    </w:p>
    <w:p w14:paraId="1F9125BA" w14:textId="61AE7433" w:rsidR="00794948" w:rsidRPr="00794948" w:rsidRDefault="00794948" w:rsidP="00794948">
      <w:pPr>
        <w:spacing w:after="0"/>
        <w:ind w:firstLine="540"/>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Судалгаанд Улаанбаатар хотын ногоон бүсийн ойн сангийн талбайг хамруулж, ойн төлөв байдал, бүтэц, доройтлын шинж, хөнөөлт шавжийн тархалтыг талбайн болон лабораторийн судалгааны аргаар үнэлэв. Судалгааны орон зайн мэдээллийг боловсруулахдаа ArcGIS 10.8 программыг ашиглан ойн сангийн тархалт, төлөв байдлын зураглалыг боловсруулсан. Ойн төлөв байдлын үнэлгээг хийхдээ 30 × 30 м хэмжээтэй дээж талбай байгуулж, моддын тооллогыг диаметрийн үеллээр ангилан гүйцэтгэсэн бөгөөд дундаж диаметр 8 см-ээс бага үед 1 см, 8–16 см үед 2 см, 16 см-ээс их үед 4 см-ийн үеллээр ангилан бүртгэл хийсэн. Моддын өндрийг SUUNTO (PM-5/360 PC) багажаар хэмжиж, босоо модны төлөв байдал, хаталтын зэрэглэлийг Thomas, J.W. болон Масловын ангиллын дагуу үнэлсэн. Навч, шилмүүсний хөнөөлт шавж болон модлог идэшт шавжийн тархалт, олшролыг тогтоохдоо цонхдох урхи, шүүрдэлт, модлогт хайлт, тооллогын аргуудыг ашигласан.</w:t>
      </w:r>
    </w:p>
    <w:p w14:paraId="0BDC46EA" w14:textId="7CACB731" w:rsidR="00794948" w:rsidRPr="00794948" w:rsidRDefault="00794948" w:rsidP="00794948">
      <w:pPr>
        <w:spacing w:after="0"/>
        <w:ind w:firstLine="540"/>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Судалгааны үр дүнгээс үзэхэд нийслэлийн ногоон бүсийн ойн сангийн талбай 116257 га бөгөөд үүний 97 хувь нь ойн талбай, 3 хувь нь ойн бус талбай байна. Ойн талбайн 95233 га буюу 84.4 хувь нь ойгоор бүрхэгдсэн, 17544 га буюу 15.6 хувь нь ойгоор бүрхэгдээгүй талбай байв. Ногоон бүсийн ой нь гарал үүслийн хувьд байгалийн ой зонхилсон бөгөөд бүрэлдэхүүний хувьд шилмүүст ой давамгайлж, байгалийн ойн талбайн 55.3 хувийг шинэсэн ой эзэлж байна. Ойн сан бүхий газрын ойрхог чанар 20.2 хувь байгаа нь хот орчмын бүсэд ой хамгаалалтын өндөр ач холбогдолтойг харуулж байна.</w:t>
      </w:r>
    </w:p>
    <w:p w14:paraId="3AC2A146" w14:textId="08FCDDDF" w:rsidR="00794948" w:rsidRPr="00794948" w:rsidRDefault="00794948" w:rsidP="00794948">
      <w:pPr>
        <w:spacing w:after="0"/>
        <w:ind w:firstLine="540"/>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 xml:space="preserve">Тусгай хамгаалалттай газар нутгийн дотоод бүсчлэлээр авч үзэхэд ногоон бүсийн тодорхой хэсэг нь Богд хан уулын дархан цаазат газар болон Горхи-Тэрэлжийн байгалийн цогцолборт газрын онгон, хамгаалалтын, хязгаарлалтын болон аялал </w:t>
      </w:r>
      <w:r w:rsidRPr="00794948">
        <w:rPr>
          <w:rFonts w:ascii="Times New Roman" w:hAnsi="Times New Roman" w:cs="Times New Roman"/>
          <w:sz w:val="24"/>
          <w:szCs w:val="20"/>
          <w:lang w:val="mn-MN"/>
        </w:rPr>
        <w:lastRenderedPageBreak/>
        <w:t>жуулчлалын бүсүүдэд хамрагдаж байгаа нь хамгаалалтын менежментийг ялгавартай хэрэгжүүлэх шаардлагатайг илтгэнэ.</w:t>
      </w:r>
    </w:p>
    <w:p w14:paraId="5AA7FE11" w14:textId="67D86C48" w:rsidR="00794948" w:rsidRPr="00794948" w:rsidRDefault="00794948" w:rsidP="00794948">
      <w:pPr>
        <w:spacing w:before="240" w:after="0"/>
        <w:ind w:firstLine="540"/>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Ойн төлөв байдлын үнэлгээгээр эх ой, түймэрт өртсөн талбай, хөнөөлт шавжид нэрвэгдсэн талбай, мод бэлтгэлийн дараах талбай, рекреацийн ачаалал ихтэй хушин ой зэрэг олон хэв шинжийн талбайд доройтлын түвшин харилцан адилгүй байсан ч нийтлэгээр моддын өсөлт саарах, эрүүл мэндийн байдал муудах, хаталт нэмэгдэх хандлага ажиглагдсан. Ялангуяа түймэрт өртсөн болон хөнөөлт шавжид өртсөн талбайд моддын төлөв байдал эрс муудаж, зарим талбайд хатаж үхсэн модод зонхилж байв. Мөн доройтсон хэсгийн ойролцоох эх ой хүртэл доройтлын нөлөөнд орж байгааг илрүүлсэн нь түймэр, хөнөөлт шавж, хавтгайруулсан огтлолтын нөлөө нь зөвхөн шууд өртсөн талбайгаар хязгаарлагдахгүй, хөрш ойд дам нөлөөлж байгааг харуулж байна.</w:t>
      </w:r>
    </w:p>
    <w:p w14:paraId="71694DC6" w14:textId="74BEEFCD" w:rsidR="00794948" w:rsidRPr="00794948" w:rsidRDefault="00794948" w:rsidP="00794948">
      <w:pPr>
        <w:spacing w:after="0"/>
        <w:ind w:firstLine="540"/>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Судалгааны зарим дээж талбайд рекреацийн ачаалал ихтэй хушин ой төлөв байдлын II–III зэрэгт үнэлэгдсэн нь хүний амралт, аялал зугаалгын дарамт ойн бүтцэд мэдэгдэхүйц сөрөг нөлөө үзүүлж байгааг нотоллоо. Моддын бүтцийн хувьд 30 см-ээс бага диаметртэй модод зонхилж, нийт биомассын 56 хувийг бүрдүүлж байсан нь ойн насны бүтэц залуу тал руу хэлбийж, бүтцийн өөрчлөлт явагдаж байгааг харуулж байна.</w:t>
      </w:r>
    </w:p>
    <w:p w14:paraId="0B44DF3E" w14:textId="7C58761A" w:rsidR="00794948" w:rsidRPr="00794948" w:rsidRDefault="00794948" w:rsidP="00794948">
      <w:pPr>
        <w:spacing w:after="0"/>
        <w:ind w:firstLine="540"/>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 xml:space="preserve">Навч, шилмүүсний хөнөөлт шавжийн судалгаагаар нийслэлийн ногоон бүсийн ойн санд Сибирийн хүр эрвээхэй, Якобсоны төөлүүрч эрвээхэй, шинэсэн шилмүүс хуйлагч, шинэсэн урч ялаа зэрэг хөнөөлт шавж өргөн тархалттай байгааг тогтоов. Тархалтын хувьд Баянзүрх дүүргийн Дээндий, Хуандай, Шар хоолой, Гүнжийн хоолой, Улиастай, Нарийны ам, Сэлх, Бэлх, мөн Багануур дүүргийн Нарийны ам, Нүхэн зараа зэрэг газруудад голомт үүсч, нягтшил өндөр байсан. Судалгаанд хамрагдсан ойн сангийн талбайгаас хөнөөлт шавжийн голомттой талбай 17190 га, тархалттай талбай 28246 га, харин тоо толгойн </w:t>
      </w:r>
      <w:r w:rsidR="007963D3" w:rsidRPr="00794948">
        <w:rPr>
          <w:rFonts w:ascii="Times New Roman" w:hAnsi="Times New Roman" w:cs="Times New Roman"/>
          <w:sz w:val="24"/>
          <w:szCs w:val="20"/>
          <w:lang w:val="mn-MN"/>
        </w:rPr>
        <w:t>нягтшилыг</w:t>
      </w:r>
      <w:r w:rsidRPr="00794948">
        <w:rPr>
          <w:rFonts w:ascii="Times New Roman" w:hAnsi="Times New Roman" w:cs="Times New Roman"/>
          <w:sz w:val="24"/>
          <w:szCs w:val="20"/>
          <w:lang w:val="mn-MN"/>
        </w:rPr>
        <w:t xml:space="preserve"> бууруулах тэмцлийн ажил яаралтай шаардагдах талбай 16200 га байгааг тогтоосон. Нэг модонд ногдох хүрэнцрийн тоо 123–2500 хүрч байсан нь шинэ голомтууд үүсэж, тархалт эрчимжих нөхцөл бүрдсэнийг илтгэж байна.</w:t>
      </w:r>
    </w:p>
    <w:p w14:paraId="46354889" w14:textId="695BF617" w:rsidR="00794948" w:rsidRPr="00794948" w:rsidRDefault="00794948" w:rsidP="00794948">
      <w:pPr>
        <w:spacing w:after="0"/>
        <w:ind w:firstLine="540"/>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Мөн доройтсон талбайд далд үндэсний системтэй тарьцаар ойжуулалт хийхэд тарьцын амьдралт, өсөлт өндөр, шилмүүсний флуоресценцийн үзүүлэлтээр дасан зохицох чадвар сайн байгааг тогтоосон нь хот орчмын доройтсон ойг нөхөн сэргээхэд шинжлэх ухаанд суурилсан арга хэмжээ үр дүнтэй болохыг харуулж байна.</w:t>
      </w:r>
    </w:p>
    <w:p w14:paraId="4F9C97B8" w14:textId="052C9BE5" w:rsidR="00544C22" w:rsidRPr="005529B7" w:rsidRDefault="00794948" w:rsidP="00794948">
      <w:pPr>
        <w:spacing w:after="0"/>
        <w:ind w:firstLine="540"/>
        <w:jc w:val="both"/>
        <w:rPr>
          <w:rFonts w:ascii="Times New Roman" w:hAnsi="Times New Roman" w:cs="Times New Roman"/>
          <w:sz w:val="24"/>
          <w:szCs w:val="20"/>
          <w:lang w:val="mn-MN"/>
        </w:rPr>
      </w:pPr>
      <w:r w:rsidRPr="00794948">
        <w:rPr>
          <w:rFonts w:ascii="Times New Roman" w:hAnsi="Times New Roman" w:cs="Times New Roman"/>
          <w:sz w:val="24"/>
          <w:szCs w:val="20"/>
          <w:lang w:val="mn-MN"/>
        </w:rPr>
        <w:t>Ийнхүү Улаанбаатар хотын ногоон бүсийн ой нь экологийн өндөр ач холбогдолтой хэдий ч түймэр, хөнөөлт шавж, хүний үйл ажиллагааны дарамт, рекреацийн ашиглалтын улмаас доройтож байгаа нь судалгаагаар нотлогдлоо. Цаашид ой хамгаалал, хөнөөлт шавжийн голомтыг бууруулах тэмцлийн ажлыг эрчимжүүлэх, доройтсон талбайд нөхөн сэргээлтийн арга хэмжээг шинжлэх ухааны үндэслэлтэйгээр хэрэгжүүлэх, хот орчмын ойн ашиглалт, хамгаалалтын менежментийг бүсчилсэн онцлогт нь нийцүүлэн боловсронгуй болгох шаардлагатай байна. Энэхүү судалгааны үр дүн нь нийслэлийн ногоон бүсийн ойг хамгаалах, нөхөн сэргээх бодлого, менежментийн шийдвэр гаргалтад онол, практикийн чухал ач холбогдолтой болно.</w:t>
      </w:r>
    </w:p>
    <w:sectPr w:rsidR="00544C22" w:rsidRPr="005529B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A04CE" w14:textId="77777777" w:rsidR="00346D3F" w:rsidRDefault="00346D3F" w:rsidP="0005795E">
      <w:pPr>
        <w:spacing w:after="0" w:line="240" w:lineRule="auto"/>
      </w:pPr>
      <w:r>
        <w:separator/>
      </w:r>
    </w:p>
  </w:endnote>
  <w:endnote w:type="continuationSeparator" w:id="0">
    <w:p w14:paraId="197BD166" w14:textId="77777777" w:rsidR="00346D3F" w:rsidRDefault="00346D3F" w:rsidP="0005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6286E" w14:textId="77777777" w:rsidR="00346D3F" w:rsidRDefault="00346D3F" w:rsidP="0005795E">
      <w:pPr>
        <w:spacing w:after="0" w:line="240" w:lineRule="auto"/>
      </w:pPr>
      <w:r>
        <w:separator/>
      </w:r>
    </w:p>
  </w:footnote>
  <w:footnote w:type="continuationSeparator" w:id="0">
    <w:p w14:paraId="07B176F5" w14:textId="77777777" w:rsidR="00346D3F" w:rsidRDefault="00346D3F" w:rsidP="000579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BE5"/>
    <w:multiLevelType w:val="hybridMultilevel"/>
    <w:tmpl w:val="06182FE2"/>
    <w:lvl w:ilvl="0" w:tplc="04090019">
      <w:start w:val="1"/>
      <w:numFmt w:val="lowerLetter"/>
      <w:lvlText w:val="%1."/>
      <w:lvlJc w:val="left"/>
      <w:pPr>
        <w:ind w:left="1070" w:hanging="360"/>
      </w:pPr>
      <w:rPr>
        <w:rFont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nsid w:val="1B041385"/>
    <w:multiLevelType w:val="hybridMultilevel"/>
    <w:tmpl w:val="FFAC22DA"/>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
    <w:nsid w:val="49737C82"/>
    <w:multiLevelType w:val="hybridMultilevel"/>
    <w:tmpl w:val="8A06A110"/>
    <w:lvl w:ilvl="0" w:tplc="CD84C486">
      <w:start w:val="1"/>
      <w:numFmt w:val="decimal"/>
      <w:lvlText w:val="2.%1."/>
      <w:lvlJc w:val="center"/>
      <w:pPr>
        <w:ind w:left="360" w:hanging="360"/>
      </w:pPr>
      <w:rPr>
        <w:rFonts w:hint="default"/>
      </w:rPr>
    </w:lvl>
    <w:lvl w:ilvl="1" w:tplc="04090019">
      <w:start w:val="1"/>
      <w:numFmt w:val="lowerLetter"/>
      <w:lvlText w:val="%2."/>
      <w:lvlJc w:val="left"/>
      <w:pPr>
        <w:ind w:left="7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D262D9"/>
    <w:multiLevelType w:val="hybridMultilevel"/>
    <w:tmpl w:val="72D2718A"/>
    <w:lvl w:ilvl="0" w:tplc="1BCA6CDA">
      <w:start w:val="1"/>
      <w:numFmt w:val="decimal"/>
      <w:lvlText w:val="%1."/>
      <w:lvlJc w:val="center"/>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E17BB"/>
    <w:multiLevelType w:val="hybridMultilevel"/>
    <w:tmpl w:val="F1C49032"/>
    <w:lvl w:ilvl="0" w:tplc="5DDADC3A">
      <w:start w:val="1"/>
      <w:numFmt w:val="decimal"/>
      <w:lvlText w:val="3.%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033BB1"/>
    <w:multiLevelType w:val="hybridMultilevel"/>
    <w:tmpl w:val="72743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B54BEF"/>
    <w:multiLevelType w:val="hybridMultilevel"/>
    <w:tmpl w:val="8B6A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1F"/>
    <w:rsid w:val="0005795E"/>
    <w:rsid w:val="00176D1F"/>
    <w:rsid w:val="00182BA8"/>
    <w:rsid w:val="001E3A3E"/>
    <w:rsid w:val="002260B8"/>
    <w:rsid w:val="00236C0F"/>
    <w:rsid w:val="00274389"/>
    <w:rsid w:val="00346D3F"/>
    <w:rsid w:val="003B4824"/>
    <w:rsid w:val="00544C22"/>
    <w:rsid w:val="005529B7"/>
    <w:rsid w:val="00662227"/>
    <w:rsid w:val="007203F5"/>
    <w:rsid w:val="00794948"/>
    <w:rsid w:val="007963D3"/>
    <w:rsid w:val="00884AD5"/>
    <w:rsid w:val="00953178"/>
    <w:rsid w:val="00B046C3"/>
    <w:rsid w:val="00C959F8"/>
    <w:rsid w:val="00EB4AA8"/>
    <w:rsid w:val="00EF52C7"/>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8B58"/>
  <w15:chartTrackingRefBased/>
  <w15:docId w15:val="{0695CF7A-2620-41BF-80DB-E87C8AFE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1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D1F"/>
    <w:pPr>
      <w:ind w:left="720"/>
      <w:contextualSpacing/>
    </w:pPr>
  </w:style>
  <w:style w:type="paragraph" w:styleId="Header">
    <w:name w:val="header"/>
    <w:basedOn w:val="Normal"/>
    <w:link w:val="HeaderChar"/>
    <w:uiPriority w:val="99"/>
    <w:unhideWhenUsed/>
    <w:rsid w:val="00057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95E"/>
    <w:rPr>
      <w:lang w:val="en-US"/>
    </w:rPr>
  </w:style>
  <w:style w:type="paragraph" w:styleId="Footer">
    <w:name w:val="footer"/>
    <w:basedOn w:val="Normal"/>
    <w:link w:val="FooterChar"/>
    <w:uiPriority w:val="99"/>
    <w:unhideWhenUsed/>
    <w:rsid w:val="00057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95E"/>
    <w:rPr>
      <w:lang w:val="en-US"/>
    </w:rPr>
  </w:style>
  <w:style w:type="character" w:styleId="Hyperlink">
    <w:name w:val="Hyperlink"/>
    <w:basedOn w:val="DefaultParagraphFont"/>
    <w:uiPriority w:val="99"/>
    <w:unhideWhenUsed/>
    <w:rsid w:val="00794948"/>
    <w:rPr>
      <w:color w:val="0563C1" w:themeColor="hyperlink"/>
      <w:u w:val="single"/>
    </w:rPr>
  </w:style>
  <w:style w:type="character" w:customStyle="1" w:styleId="UnresolvedMention">
    <w:name w:val="Unresolved Mention"/>
    <w:basedOn w:val="DefaultParagraphFont"/>
    <w:uiPriority w:val="99"/>
    <w:semiHidden/>
    <w:unhideWhenUsed/>
    <w:rsid w:val="00794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nkhtuya_b@mas.ac.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2026-03-30T04:44:00Z</dcterms:created>
  <dcterms:modified xsi:type="dcterms:W3CDTF">2026-05-03T01:13:00Z</dcterms:modified>
</cp:coreProperties>
</file>