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56" w:rsidRPr="002B742A" w:rsidRDefault="002B742A" w:rsidP="00216B9C">
      <w:pPr>
        <w:spacing w:line="240" w:lineRule="auto"/>
        <w:ind w:firstLine="141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8"/>
          <w:szCs w:val="24"/>
          <w:lang w:val="en-US" w:eastAsia="ja-JP"/>
        </w:rPr>
        <w:t>Effect of</w:t>
      </w:r>
      <w:r w:rsidR="00B93E77" w:rsidRPr="002B742A">
        <w:rPr>
          <w:rFonts w:ascii="Arial" w:eastAsiaTheme="minorEastAsia" w:hAnsi="Arial" w:cs="Arial"/>
          <w:b/>
          <w:sz w:val="28"/>
          <w:szCs w:val="24"/>
          <w:lang w:val="en-US" w:eastAsia="ja-JP"/>
        </w:rPr>
        <w:t xml:space="preserve"> </w:t>
      </w:r>
      <w:r>
        <w:rPr>
          <w:rFonts w:ascii="Arial" w:eastAsiaTheme="minorEastAsia" w:hAnsi="Arial" w:cs="Arial"/>
          <w:b/>
          <w:sz w:val="28"/>
          <w:szCs w:val="24"/>
          <w:lang w:val="en-US" w:eastAsia="ja-JP"/>
        </w:rPr>
        <w:t>nickel</w:t>
      </w:r>
      <w:r w:rsidR="006142CD" w:rsidRPr="002B742A">
        <w:rPr>
          <w:rFonts w:ascii="Arial" w:eastAsiaTheme="minorEastAsia" w:hAnsi="Arial" w:cs="Arial"/>
          <w:b/>
          <w:sz w:val="28"/>
          <w:szCs w:val="24"/>
          <w:lang w:val="en-US" w:eastAsia="ja-JP"/>
        </w:rPr>
        <w:t xml:space="preserve"> </w:t>
      </w:r>
      <w:r>
        <w:rPr>
          <w:rFonts w:ascii="Arial" w:eastAsiaTheme="minorEastAsia" w:hAnsi="Arial" w:cs="Arial"/>
          <w:b/>
          <w:sz w:val="28"/>
          <w:szCs w:val="24"/>
          <w:lang w:val="en-US" w:eastAsia="ja-JP"/>
        </w:rPr>
        <w:t>precursor</w:t>
      </w:r>
      <w:r w:rsidR="00B93E77" w:rsidRPr="002B742A">
        <w:rPr>
          <w:rFonts w:ascii="Arial" w:eastAsiaTheme="minorEastAsia" w:hAnsi="Arial" w:cs="Arial"/>
          <w:b/>
          <w:sz w:val="28"/>
          <w:szCs w:val="24"/>
          <w:lang w:val="en-US" w:eastAsia="ja-JP"/>
        </w:rPr>
        <w:t xml:space="preserve"> </w:t>
      </w:r>
      <w:r>
        <w:rPr>
          <w:rFonts w:ascii="Arial" w:eastAsiaTheme="minorEastAsia" w:hAnsi="Arial" w:cs="Arial"/>
          <w:b/>
          <w:sz w:val="28"/>
          <w:szCs w:val="24"/>
          <w:lang w:val="en-US" w:eastAsia="ja-JP"/>
        </w:rPr>
        <w:t>and catalyst activation temperature</w:t>
      </w:r>
      <w:r w:rsidR="006142CD" w:rsidRPr="002B742A">
        <w:rPr>
          <w:rFonts w:ascii="Arial" w:eastAsiaTheme="minorEastAsia" w:hAnsi="Arial" w:cs="Arial"/>
          <w:b/>
          <w:sz w:val="28"/>
          <w:szCs w:val="24"/>
          <w:lang w:val="en-US" w:eastAsia="ja-JP"/>
        </w:rPr>
        <w:t xml:space="preserve"> </w:t>
      </w:r>
      <w:r>
        <w:rPr>
          <w:rFonts w:ascii="Arial" w:eastAsiaTheme="minorEastAsia" w:hAnsi="Arial" w:cs="Arial"/>
          <w:b/>
          <w:sz w:val="28"/>
          <w:szCs w:val="24"/>
          <w:lang w:val="en-US" w:eastAsia="ja-JP"/>
        </w:rPr>
        <w:t xml:space="preserve">on </w:t>
      </w:r>
      <w:proofErr w:type="spellStart"/>
      <w:r>
        <w:rPr>
          <w:rFonts w:ascii="Arial" w:eastAsiaTheme="minorEastAsia" w:hAnsi="Arial" w:cs="Arial"/>
          <w:b/>
          <w:sz w:val="28"/>
          <w:szCs w:val="24"/>
          <w:lang w:val="en-US" w:eastAsia="ja-JP"/>
        </w:rPr>
        <w:t>methanation</w:t>
      </w:r>
      <w:proofErr w:type="spellEnd"/>
      <w:r w:rsidR="00191B00" w:rsidRPr="002B742A">
        <w:rPr>
          <w:rFonts w:ascii="Arial" w:eastAsiaTheme="minorEastAsia" w:hAnsi="Arial" w:cs="Arial"/>
          <w:b/>
          <w:sz w:val="28"/>
          <w:szCs w:val="24"/>
          <w:lang w:val="en-US" w:eastAsia="ja-JP"/>
        </w:rPr>
        <w:t xml:space="preserve"> performance</w:t>
      </w:r>
    </w:p>
    <w:p w:rsidR="00D32256" w:rsidRPr="00482393" w:rsidRDefault="00B73476" w:rsidP="00316F9E">
      <w:pPr>
        <w:spacing w:line="240" w:lineRule="auto"/>
        <w:ind w:left="1418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B.Buyan-</w:t>
      </w:r>
      <w:r>
        <w:rPr>
          <w:rFonts w:ascii="Arial" w:hAnsi="Arial" w:cs="Arial"/>
          <w:sz w:val="24"/>
          <w:szCs w:val="24"/>
          <w:lang w:val="en-US"/>
        </w:rPr>
        <w:t>U</w:t>
      </w:r>
      <w:r w:rsidR="007A764D" w:rsidRPr="007A764D">
        <w:rPr>
          <w:rFonts w:ascii="Arial" w:hAnsi="Arial" w:cs="Arial"/>
          <w:sz w:val="24"/>
          <w:szCs w:val="24"/>
        </w:rPr>
        <w:t>lzii, O.Daariimaa, Ch.Munkhdelger</w:t>
      </w:r>
      <w:r w:rsidR="0062775E" w:rsidRPr="0062775E">
        <w:rPr>
          <w:rFonts w:ascii="Arial" w:hAnsi="Arial" w:cs="Arial"/>
          <w:sz w:val="24"/>
          <w:szCs w:val="24"/>
        </w:rPr>
        <w:t>, G.Oyunbileg</w:t>
      </w:r>
      <w:r w:rsidR="007A764D" w:rsidRPr="007A764D">
        <w:rPr>
          <w:rFonts w:ascii="Arial" w:hAnsi="Arial" w:cs="Arial"/>
          <w:sz w:val="24"/>
          <w:szCs w:val="24"/>
        </w:rPr>
        <w:t xml:space="preserve"> and B.Enkhsaruul</w:t>
      </w:r>
      <w:r w:rsidR="002B742A">
        <w:rPr>
          <w:rFonts w:ascii="Arial" w:hAnsi="Arial" w:cs="Arial"/>
          <w:sz w:val="24"/>
          <w:szCs w:val="24"/>
        </w:rPr>
        <w:t>*</w:t>
      </w:r>
      <w:r w:rsidR="007A764D" w:rsidRPr="007A764D">
        <w:rPr>
          <w:rFonts w:ascii="Arial" w:hAnsi="Arial" w:cs="Arial"/>
          <w:sz w:val="24"/>
          <w:szCs w:val="24"/>
        </w:rPr>
        <w:t xml:space="preserve"> </w:t>
      </w:r>
    </w:p>
    <w:p w:rsidR="00D32256" w:rsidRPr="009808E4" w:rsidRDefault="007A764D" w:rsidP="00316F9E">
      <w:pPr>
        <w:spacing w:line="240" w:lineRule="auto"/>
        <w:ind w:left="1418"/>
        <w:jc w:val="center"/>
        <w:rPr>
          <w:rFonts w:ascii="Arial" w:hAnsi="Arial" w:cs="Arial"/>
          <w:i/>
        </w:rPr>
      </w:pPr>
      <w:r w:rsidRPr="009808E4">
        <w:rPr>
          <w:rFonts w:ascii="Arial" w:hAnsi="Arial" w:cs="Arial"/>
          <w:i/>
        </w:rPr>
        <w:t xml:space="preserve">Laboratory </w:t>
      </w:r>
      <w:r w:rsidR="00B93E77" w:rsidRPr="009808E4">
        <w:rPr>
          <w:rFonts w:ascii="Arial" w:hAnsi="Arial" w:cs="Arial"/>
          <w:i/>
          <w:lang w:val="en-US"/>
        </w:rPr>
        <w:t>of Clean Energy Technology Development, School of Arts &amp; Sciences, National University of Mongolia</w:t>
      </w:r>
      <w:r w:rsidR="002B742A" w:rsidRPr="009808E4">
        <w:rPr>
          <w:rFonts w:ascii="Arial" w:hAnsi="Arial" w:cs="Arial"/>
          <w:i/>
          <w:lang w:val="en-US"/>
        </w:rPr>
        <w:t>, Ulaanbaatar 14201, Mongolia</w:t>
      </w:r>
    </w:p>
    <w:p w:rsidR="00D32256" w:rsidRPr="00482393" w:rsidRDefault="00B93E77" w:rsidP="00316F9E">
      <w:pPr>
        <w:spacing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E-mail</w:t>
      </w:r>
      <w:r w:rsidR="00D32256" w:rsidRPr="00482393">
        <w:rPr>
          <w:rFonts w:ascii="Arial" w:hAnsi="Arial" w:cs="Arial"/>
          <w:sz w:val="20"/>
          <w:szCs w:val="24"/>
        </w:rPr>
        <w:t xml:space="preserve">: </w:t>
      </w:r>
      <w:r w:rsidR="002B742A">
        <w:rPr>
          <w:rFonts w:ascii="Arial" w:hAnsi="Arial" w:cs="Arial"/>
          <w:sz w:val="20"/>
          <w:szCs w:val="24"/>
          <w:lang w:val="en-US"/>
        </w:rPr>
        <w:t>enkhsaruul_b@num.edu.mn</w:t>
      </w:r>
      <w:hyperlink r:id="rId7" w:history="1"/>
    </w:p>
    <w:p w:rsidR="00D32256" w:rsidRPr="009838DF" w:rsidRDefault="00B93E77" w:rsidP="00316F9E">
      <w:pPr>
        <w:spacing w:line="240" w:lineRule="auto"/>
        <w:ind w:left="1418"/>
        <w:rPr>
          <w:rFonts w:ascii="Arial" w:hAnsi="Arial" w:cs="Arial"/>
          <w:b/>
          <w:sz w:val="24"/>
          <w:szCs w:val="24"/>
        </w:rPr>
      </w:pPr>
      <w:r w:rsidRPr="009838DF">
        <w:rPr>
          <w:rFonts w:ascii="Arial" w:hAnsi="Arial" w:cs="Arial"/>
          <w:b/>
          <w:sz w:val="24"/>
          <w:szCs w:val="24"/>
        </w:rPr>
        <w:t xml:space="preserve">Abstract </w:t>
      </w:r>
    </w:p>
    <w:p w:rsidR="00BA5EB5" w:rsidRPr="00A6525E" w:rsidRDefault="009838DF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  <w:r w:rsidRPr="009838DF">
        <w:rPr>
          <w:rFonts w:ascii="Arial" w:hAnsi="Arial" w:cs="Arial"/>
          <w:sz w:val="24"/>
          <w:szCs w:val="24"/>
        </w:rPr>
        <w:t>This work studied an</w:t>
      </w:r>
      <w:r>
        <w:rPr>
          <w:rFonts w:ascii="Arial" w:hAnsi="Arial" w:cs="Arial"/>
          <w:sz w:val="24"/>
          <w:szCs w:val="24"/>
        </w:rPr>
        <w:t xml:space="preserve"> effect of anionic precursor on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</w:rPr>
        <w:t>preparation of active and fine</w:t>
      </w:r>
      <w:r w:rsidRPr="009838DF">
        <w:rPr>
          <w:rFonts w:ascii="Arial" w:hAnsi="Arial" w:cs="Arial"/>
          <w:sz w:val="24"/>
          <w:szCs w:val="24"/>
        </w:rPr>
        <w:t xml:space="preserve"> nickel metal catalyst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983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for syngas methanation.</w:t>
      </w:r>
      <w:r w:rsidRPr="009838DF">
        <w:rPr>
          <w:rFonts w:ascii="Arial" w:hAnsi="Arial" w:cs="Arial"/>
          <w:sz w:val="24"/>
          <w:szCs w:val="24"/>
        </w:rPr>
        <w:t xml:space="preserve"> </w:t>
      </w:r>
      <w:r w:rsidR="00EE6D54">
        <w:rPr>
          <w:rFonts w:ascii="Arial" w:hAnsi="Arial" w:cs="Arial"/>
          <w:sz w:val="24"/>
          <w:szCs w:val="24"/>
          <w:lang w:val="en-US"/>
        </w:rPr>
        <w:t>Nickel catalysts were prepared using</w:t>
      </w:r>
      <w:r w:rsidR="00A50C52">
        <w:rPr>
          <w:rFonts w:ascii="Arial" w:hAnsi="Arial" w:cs="Arial"/>
          <w:sz w:val="24"/>
          <w:szCs w:val="24"/>
          <w:lang w:val="en-US"/>
        </w:rPr>
        <w:t xml:space="preserve"> by a method of impregnation-co-</w:t>
      </w:r>
      <w:r w:rsidR="00EE6D54">
        <w:rPr>
          <w:rFonts w:ascii="Arial" w:hAnsi="Arial" w:cs="Arial"/>
          <w:sz w:val="24"/>
          <w:szCs w:val="24"/>
          <w:lang w:val="en-US"/>
        </w:rPr>
        <w:t>precipitation. Nickel hydrate salts of</w:t>
      </w:r>
      <w:r w:rsidR="00BA5EB5">
        <w:rPr>
          <w:rFonts w:ascii="Arial" w:hAnsi="Arial" w:cs="Arial"/>
          <w:sz w:val="24"/>
          <w:szCs w:val="24"/>
          <w:lang w:val="en-US"/>
        </w:rPr>
        <w:t xml:space="preserve"> </w:t>
      </w:r>
      <w:r w:rsidR="00EE6D54" w:rsidRPr="007A764D">
        <w:rPr>
          <w:rFonts w:ascii="Arial" w:hAnsi="Arial" w:cs="Arial"/>
          <w:sz w:val="24"/>
          <w:szCs w:val="24"/>
        </w:rPr>
        <w:t>Ni(NO</w:t>
      </w:r>
      <w:r w:rsidR="00EE6D54" w:rsidRPr="007A764D">
        <w:rPr>
          <w:rFonts w:ascii="Arial" w:hAnsi="Arial" w:cs="Arial"/>
          <w:sz w:val="24"/>
          <w:szCs w:val="24"/>
          <w:vertAlign w:val="subscript"/>
        </w:rPr>
        <w:t>3</w:t>
      </w:r>
      <w:r w:rsidR="00EE6D54" w:rsidRPr="007A764D">
        <w:rPr>
          <w:rFonts w:ascii="Arial" w:hAnsi="Arial" w:cs="Arial"/>
          <w:sz w:val="24"/>
          <w:szCs w:val="24"/>
        </w:rPr>
        <w:t>)</w:t>
      </w:r>
      <w:r w:rsidR="00EE6D54" w:rsidRPr="007A764D">
        <w:rPr>
          <w:rFonts w:ascii="Arial" w:hAnsi="Arial" w:cs="Arial"/>
          <w:sz w:val="24"/>
          <w:szCs w:val="24"/>
          <w:vertAlign w:val="subscript"/>
        </w:rPr>
        <w:t>2</w:t>
      </w:r>
      <w:r w:rsidR="00EE6D54">
        <w:rPr>
          <w:rFonts w:ascii="Arial" w:hAnsi="Arial" w:cs="Arial"/>
          <w:sz w:val="24"/>
          <w:szCs w:val="24"/>
        </w:rPr>
        <w:t>·</w:t>
      </w:r>
      <w:r w:rsidR="00EE6D54">
        <w:rPr>
          <w:rFonts w:ascii="Arial" w:hAnsi="Arial" w:cs="Arial"/>
          <w:sz w:val="24"/>
          <w:szCs w:val="24"/>
          <w:lang w:val="en-US"/>
        </w:rPr>
        <w:t>6H</w:t>
      </w:r>
      <w:r w:rsidR="00EE6D54" w:rsidRPr="00EE6D54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EE6D54">
        <w:rPr>
          <w:rFonts w:ascii="Arial" w:hAnsi="Arial" w:cs="Arial"/>
          <w:sz w:val="24"/>
          <w:szCs w:val="24"/>
          <w:lang w:val="en-US"/>
        </w:rPr>
        <w:t>O</w:t>
      </w:r>
      <w:r w:rsidR="00EE6D54" w:rsidRPr="007A764D">
        <w:rPr>
          <w:rFonts w:ascii="Arial" w:hAnsi="Arial" w:cs="Arial"/>
          <w:sz w:val="24"/>
          <w:szCs w:val="24"/>
        </w:rPr>
        <w:t>, NiSO</w:t>
      </w:r>
      <w:r w:rsidR="00EE6D54" w:rsidRPr="007A764D">
        <w:rPr>
          <w:rFonts w:ascii="Arial" w:hAnsi="Arial" w:cs="Arial"/>
          <w:sz w:val="24"/>
          <w:szCs w:val="24"/>
          <w:vertAlign w:val="subscript"/>
        </w:rPr>
        <w:t>4</w:t>
      </w:r>
      <w:r w:rsidR="00EE6D54">
        <w:rPr>
          <w:rFonts w:ascii="Arial" w:hAnsi="Arial" w:cs="Arial"/>
          <w:sz w:val="24"/>
          <w:szCs w:val="24"/>
        </w:rPr>
        <w:t>·</w:t>
      </w:r>
      <w:r w:rsidR="00EE6D54">
        <w:rPr>
          <w:rFonts w:ascii="Arial" w:hAnsi="Arial" w:cs="Arial"/>
          <w:sz w:val="24"/>
          <w:szCs w:val="24"/>
          <w:lang w:val="en-US"/>
        </w:rPr>
        <w:t>6H</w:t>
      </w:r>
      <w:r w:rsidR="00EE6D54" w:rsidRPr="00EE6D54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EE6D54">
        <w:rPr>
          <w:rFonts w:ascii="Arial" w:hAnsi="Arial" w:cs="Arial"/>
          <w:sz w:val="24"/>
          <w:szCs w:val="24"/>
          <w:lang w:val="en-US"/>
        </w:rPr>
        <w:t>O</w:t>
      </w:r>
      <w:r w:rsidR="00EE6D54" w:rsidRPr="00EE6D54">
        <w:rPr>
          <w:rFonts w:ascii="Arial" w:hAnsi="Arial" w:cs="Arial"/>
          <w:sz w:val="24"/>
          <w:szCs w:val="24"/>
        </w:rPr>
        <w:t xml:space="preserve"> and</w:t>
      </w:r>
      <w:r w:rsidR="00EE6D54" w:rsidRPr="007A764D">
        <w:rPr>
          <w:rFonts w:ascii="Arial" w:hAnsi="Arial" w:cs="Arial"/>
          <w:sz w:val="24"/>
          <w:szCs w:val="24"/>
        </w:rPr>
        <w:t xml:space="preserve"> NiCl</w:t>
      </w:r>
      <w:r w:rsidR="00EE6D54" w:rsidRPr="007A764D">
        <w:rPr>
          <w:rFonts w:ascii="Arial" w:hAnsi="Arial" w:cs="Arial"/>
          <w:sz w:val="24"/>
          <w:szCs w:val="24"/>
          <w:vertAlign w:val="subscript"/>
        </w:rPr>
        <w:t>2</w:t>
      </w:r>
      <w:r w:rsidR="00EE6D54">
        <w:rPr>
          <w:rFonts w:ascii="Arial" w:hAnsi="Arial" w:cs="Arial"/>
          <w:sz w:val="24"/>
          <w:szCs w:val="24"/>
        </w:rPr>
        <w:t>·</w:t>
      </w:r>
      <w:r w:rsidR="00EE6D54">
        <w:rPr>
          <w:rFonts w:ascii="Arial" w:hAnsi="Arial" w:cs="Arial"/>
          <w:sz w:val="24"/>
          <w:szCs w:val="24"/>
          <w:lang w:val="en-US"/>
        </w:rPr>
        <w:t>6H</w:t>
      </w:r>
      <w:r w:rsidR="00EE6D54" w:rsidRPr="00EE6D54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EE6D54">
        <w:rPr>
          <w:rFonts w:ascii="Arial" w:hAnsi="Arial" w:cs="Arial"/>
          <w:sz w:val="24"/>
          <w:szCs w:val="24"/>
          <w:lang w:val="en-US"/>
        </w:rPr>
        <w:t>O</w:t>
      </w:r>
      <w:r w:rsidR="00EE6D54" w:rsidRPr="00EE6D5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E6D54">
        <w:rPr>
          <w:rFonts w:ascii="Arial" w:hAnsi="Arial" w:cs="Arial"/>
          <w:sz w:val="24"/>
          <w:szCs w:val="24"/>
          <w:lang w:val="en-US"/>
        </w:rPr>
        <w:t>were used as a metal catalyst precursor</w:t>
      </w:r>
      <w:r w:rsidR="00BA5EB5">
        <w:rPr>
          <w:rFonts w:ascii="Arial" w:hAnsi="Arial" w:cs="Arial"/>
          <w:sz w:val="24"/>
          <w:szCs w:val="24"/>
          <w:lang w:val="en-US"/>
        </w:rPr>
        <w:t xml:space="preserve">, and the </w:t>
      </w:r>
      <w:r w:rsidR="00A50C52">
        <w:rPr>
          <w:rFonts w:ascii="Arial" w:hAnsi="Arial" w:cs="Arial"/>
          <w:sz w:val="24"/>
          <w:szCs w:val="24"/>
          <w:lang w:val="en-US"/>
        </w:rPr>
        <w:t xml:space="preserve">obtained catalysts were named as </w:t>
      </w:r>
      <w:r w:rsidR="00A50C52" w:rsidRPr="00A50C52">
        <w:rPr>
          <w:rFonts w:ascii="Arial" w:hAnsi="Arial" w:cs="Arial"/>
          <w:sz w:val="24"/>
          <w:szCs w:val="24"/>
        </w:rPr>
        <w:t>Ni/Al (N)</w:t>
      </w:r>
      <w:r w:rsidR="00A50C52" w:rsidRPr="00A50C52">
        <w:rPr>
          <w:rFonts w:ascii="Arial" w:hAnsi="Arial" w:cs="Arial"/>
          <w:sz w:val="24"/>
          <w:szCs w:val="24"/>
          <w:lang w:val="en-US"/>
        </w:rPr>
        <w:t xml:space="preserve">, </w:t>
      </w:r>
      <w:r w:rsidR="00A50C52" w:rsidRPr="00A50C52">
        <w:rPr>
          <w:rFonts w:ascii="Arial" w:hAnsi="Arial" w:cs="Arial"/>
          <w:sz w:val="24"/>
          <w:szCs w:val="24"/>
        </w:rPr>
        <w:t xml:space="preserve">Ni/Al (S) </w:t>
      </w:r>
      <w:r w:rsidR="00A50C52" w:rsidRPr="00A50C52">
        <w:rPr>
          <w:rFonts w:ascii="Arial" w:hAnsi="Arial" w:cs="Arial"/>
          <w:sz w:val="24"/>
          <w:szCs w:val="24"/>
          <w:lang w:val="en-US"/>
        </w:rPr>
        <w:t>and</w:t>
      </w:r>
      <w:r w:rsidR="00A50C52" w:rsidRPr="00A50C52">
        <w:rPr>
          <w:rFonts w:ascii="Arial" w:hAnsi="Arial" w:cs="Arial"/>
          <w:sz w:val="24"/>
          <w:szCs w:val="24"/>
        </w:rPr>
        <w:t xml:space="preserve"> Ni/Al (Cl)</w:t>
      </w:r>
      <w:r w:rsidR="00A50C52">
        <w:rPr>
          <w:rFonts w:ascii="Arial" w:hAnsi="Arial" w:cs="Arial"/>
          <w:sz w:val="24"/>
          <w:szCs w:val="24"/>
          <w:lang w:val="en-US"/>
        </w:rPr>
        <w:t>, respectively</w:t>
      </w:r>
      <w:r w:rsidR="00EE6D54">
        <w:rPr>
          <w:rFonts w:ascii="Arial" w:hAnsi="Arial" w:cs="Arial"/>
          <w:sz w:val="24"/>
          <w:szCs w:val="24"/>
          <w:lang w:val="en-US"/>
        </w:rPr>
        <w:t>.</w:t>
      </w:r>
      <w:r w:rsidR="00BA5EB5">
        <w:rPr>
          <w:rFonts w:ascii="Arial" w:hAnsi="Arial" w:cs="Arial"/>
          <w:sz w:val="24"/>
          <w:szCs w:val="24"/>
          <w:lang w:val="en-US"/>
        </w:rPr>
        <w:t xml:space="preserve"> </w:t>
      </w:r>
      <w:r w:rsidR="00A50C52">
        <w:rPr>
          <w:rFonts w:ascii="Arial" w:hAnsi="Arial" w:cs="Arial"/>
          <w:sz w:val="24"/>
          <w:szCs w:val="24"/>
          <w:lang w:val="en-US"/>
        </w:rPr>
        <w:t xml:space="preserve">Methanation synthesis of carbon monoxide was carried out in a fixed bed </w:t>
      </w:r>
      <w:r w:rsidR="00C0486D">
        <w:rPr>
          <w:rFonts w:ascii="Arial" w:hAnsi="Arial" w:cs="Arial"/>
          <w:sz w:val="24"/>
          <w:szCs w:val="24"/>
          <w:lang w:val="en-US"/>
        </w:rPr>
        <w:t xml:space="preserve">stainless </w:t>
      </w:r>
      <w:r w:rsidR="00A50C52">
        <w:rPr>
          <w:rFonts w:ascii="Arial" w:hAnsi="Arial" w:cs="Arial"/>
          <w:sz w:val="24"/>
          <w:szCs w:val="24"/>
          <w:lang w:val="en-US"/>
        </w:rPr>
        <w:t xml:space="preserve">reactor. Prior to experiment, the catalyst </w:t>
      </w:r>
      <w:r w:rsidR="00C0486D">
        <w:rPr>
          <w:rFonts w:ascii="Arial" w:hAnsi="Arial" w:cs="Arial"/>
          <w:sz w:val="24"/>
          <w:szCs w:val="24"/>
          <w:lang w:val="en-US"/>
        </w:rPr>
        <w:t xml:space="preserve">powder was pressed into tablets, then </w:t>
      </w:r>
      <w:r w:rsidR="00A50C52">
        <w:rPr>
          <w:rFonts w:ascii="Arial" w:hAnsi="Arial" w:cs="Arial"/>
          <w:sz w:val="24"/>
          <w:szCs w:val="24"/>
          <w:lang w:val="en-US"/>
        </w:rPr>
        <w:t xml:space="preserve">crushed and sieved to use 0.5-0.9 mm particles. Reactions were performed at the temperature of </w:t>
      </w:r>
      <w:r w:rsidR="00A50C52" w:rsidRPr="00A50C52">
        <w:rPr>
          <w:rFonts w:ascii="Arial" w:hAnsi="Arial" w:cs="Arial"/>
          <w:sz w:val="24"/>
          <w:szCs w:val="24"/>
        </w:rPr>
        <w:t>350°C</w:t>
      </w:r>
      <w:r w:rsidR="00A50C52" w:rsidRPr="00A50C52">
        <w:rPr>
          <w:rFonts w:ascii="Arial" w:hAnsi="Arial" w:cs="Arial"/>
          <w:sz w:val="24"/>
          <w:szCs w:val="24"/>
          <w:lang w:val="en-US"/>
        </w:rPr>
        <w:t xml:space="preserve"> in </w:t>
      </w:r>
      <w:r w:rsidR="00C0486D">
        <w:rPr>
          <w:rFonts w:ascii="Arial" w:hAnsi="Arial" w:cs="Arial"/>
          <w:sz w:val="24"/>
          <w:szCs w:val="24"/>
          <w:lang w:val="en-US"/>
        </w:rPr>
        <w:t xml:space="preserve">the </w:t>
      </w:r>
      <w:r w:rsidR="00A50C52" w:rsidRPr="00A50C52">
        <w:rPr>
          <w:rFonts w:ascii="Arial" w:hAnsi="Arial" w:cs="Arial"/>
          <w:sz w:val="24"/>
          <w:szCs w:val="24"/>
          <w:lang w:val="en-US"/>
        </w:rPr>
        <w:t xml:space="preserve">pressure of 3 </w:t>
      </w:r>
      <w:proofErr w:type="spellStart"/>
      <w:r w:rsidR="00A50C52" w:rsidRPr="00A50C52">
        <w:rPr>
          <w:rFonts w:ascii="Arial" w:hAnsi="Arial" w:cs="Arial"/>
          <w:sz w:val="24"/>
          <w:szCs w:val="24"/>
          <w:lang w:val="en-US"/>
        </w:rPr>
        <w:t>atm</w:t>
      </w:r>
      <w:proofErr w:type="spellEnd"/>
      <w:r w:rsidR="00A50C52" w:rsidRPr="00A50C52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gramStart"/>
      <w:r w:rsidR="00A50C52" w:rsidRPr="00A50C52">
        <w:rPr>
          <w:rFonts w:ascii="Arial" w:hAnsi="Arial" w:cs="Arial"/>
          <w:sz w:val="24"/>
          <w:szCs w:val="24"/>
          <w:lang w:val="en-US"/>
        </w:rPr>
        <w:t>H</w:t>
      </w:r>
      <w:r w:rsidR="00A50C52" w:rsidRPr="00A50C52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7A492E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="00A50C52" w:rsidRPr="00A50C52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="007A492E">
        <w:rPr>
          <w:rFonts w:ascii="Arial" w:hAnsi="Arial" w:cs="Arial"/>
          <w:sz w:val="24"/>
          <w:szCs w:val="24"/>
          <w:lang w:val="en-US"/>
        </w:rPr>
        <w:t xml:space="preserve"> </w:t>
      </w:r>
      <w:r w:rsidR="00A50C52" w:rsidRPr="00A50C52">
        <w:rPr>
          <w:rFonts w:ascii="Arial" w:hAnsi="Arial" w:cs="Arial"/>
          <w:sz w:val="24"/>
          <w:szCs w:val="24"/>
          <w:lang w:val="en-US"/>
        </w:rPr>
        <w:t xml:space="preserve">CO syngas </w:t>
      </w:r>
      <w:r w:rsidR="007A492E">
        <w:rPr>
          <w:rFonts w:ascii="Arial" w:hAnsi="Arial" w:cs="Arial"/>
          <w:sz w:val="24"/>
          <w:szCs w:val="24"/>
          <w:lang w:val="en-US"/>
        </w:rPr>
        <w:t>(</w:t>
      </w:r>
      <w:r w:rsidR="00A50C52" w:rsidRPr="00A50C52">
        <w:rPr>
          <w:rFonts w:ascii="Arial" w:hAnsi="Arial" w:cs="Arial"/>
          <w:sz w:val="24"/>
          <w:szCs w:val="24"/>
          <w:lang w:val="en-US"/>
        </w:rPr>
        <w:t xml:space="preserve">the </w:t>
      </w:r>
      <w:r w:rsidR="004A1135">
        <w:rPr>
          <w:rFonts w:ascii="Arial" w:hAnsi="Arial" w:cs="Arial"/>
          <w:sz w:val="24"/>
          <w:szCs w:val="24"/>
          <w:lang w:val="en-US"/>
        </w:rPr>
        <w:t>molar ratio of 3:1</w:t>
      </w:r>
      <w:r w:rsidR="007A492E">
        <w:rPr>
          <w:rFonts w:ascii="Arial" w:hAnsi="Arial" w:cs="Arial"/>
          <w:sz w:val="24"/>
          <w:szCs w:val="24"/>
          <w:lang w:val="en-US"/>
        </w:rPr>
        <w:t>)  with the</w:t>
      </w:r>
      <w:r w:rsidR="004A1135">
        <w:rPr>
          <w:rFonts w:ascii="Arial" w:hAnsi="Arial" w:cs="Arial"/>
          <w:sz w:val="24"/>
          <w:szCs w:val="24"/>
          <w:lang w:val="en-US"/>
        </w:rPr>
        <w:t xml:space="preserve"> GHSV of 3000 h</w:t>
      </w:r>
      <w:r w:rsidR="004A1135" w:rsidRPr="004A1135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  <w:r w:rsidR="004A1135">
        <w:rPr>
          <w:rFonts w:ascii="Arial" w:hAnsi="Arial" w:cs="Arial"/>
          <w:sz w:val="24"/>
          <w:szCs w:val="24"/>
          <w:lang w:val="en-US"/>
        </w:rPr>
        <w:t xml:space="preserve">. </w:t>
      </w:r>
      <w:r w:rsidR="006D12B6">
        <w:rPr>
          <w:rFonts w:ascii="Arial" w:hAnsi="Arial" w:cs="Arial"/>
          <w:sz w:val="24"/>
          <w:szCs w:val="24"/>
          <w:lang w:val="en-US"/>
        </w:rPr>
        <w:t xml:space="preserve">In the present </w:t>
      </w:r>
      <w:r w:rsidR="00D51DEC">
        <w:rPr>
          <w:rFonts w:ascii="Arial" w:hAnsi="Arial" w:cs="Arial"/>
          <w:sz w:val="24"/>
          <w:szCs w:val="24"/>
          <w:lang w:val="en-US"/>
        </w:rPr>
        <w:t xml:space="preserve">methanation </w:t>
      </w:r>
      <w:r w:rsidR="006D12B6">
        <w:rPr>
          <w:rFonts w:ascii="Arial" w:hAnsi="Arial" w:cs="Arial"/>
          <w:sz w:val="24"/>
          <w:szCs w:val="24"/>
          <w:lang w:val="en-US"/>
        </w:rPr>
        <w:t xml:space="preserve">conditions, the </w:t>
      </w:r>
      <w:r w:rsidR="006D12B6" w:rsidRPr="00A50C52">
        <w:rPr>
          <w:rFonts w:ascii="Arial" w:hAnsi="Arial" w:cs="Arial"/>
          <w:sz w:val="24"/>
          <w:szCs w:val="24"/>
        </w:rPr>
        <w:t>Ni/Al (N)</w:t>
      </w:r>
      <w:r w:rsidR="006D12B6" w:rsidRPr="00A50C52">
        <w:rPr>
          <w:rFonts w:ascii="Arial" w:hAnsi="Arial" w:cs="Arial"/>
          <w:sz w:val="24"/>
          <w:szCs w:val="24"/>
          <w:lang w:val="en-US"/>
        </w:rPr>
        <w:t xml:space="preserve">, </w:t>
      </w:r>
      <w:r w:rsidR="006D12B6" w:rsidRPr="00A50C52">
        <w:rPr>
          <w:rFonts w:ascii="Arial" w:hAnsi="Arial" w:cs="Arial"/>
          <w:sz w:val="24"/>
          <w:szCs w:val="24"/>
        </w:rPr>
        <w:t xml:space="preserve">Ni/Al (S) </w:t>
      </w:r>
      <w:r w:rsidR="006D12B6" w:rsidRPr="00A50C52">
        <w:rPr>
          <w:rFonts w:ascii="Arial" w:hAnsi="Arial" w:cs="Arial"/>
          <w:sz w:val="24"/>
          <w:szCs w:val="24"/>
          <w:lang w:val="en-US"/>
        </w:rPr>
        <w:t>and</w:t>
      </w:r>
      <w:r w:rsidR="006D12B6" w:rsidRPr="00A50C52">
        <w:rPr>
          <w:rFonts w:ascii="Arial" w:hAnsi="Arial" w:cs="Arial"/>
          <w:sz w:val="24"/>
          <w:szCs w:val="24"/>
        </w:rPr>
        <w:t xml:space="preserve"> Ni/Al (Cl)</w:t>
      </w:r>
      <w:r w:rsidR="006D12B6">
        <w:rPr>
          <w:rFonts w:ascii="Arial" w:hAnsi="Arial" w:cs="Arial"/>
          <w:sz w:val="24"/>
          <w:szCs w:val="24"/>
          <w:lang w:val="en-US"/>
        </w:rPr>
        <w:t xml:space="preserve"> catalysts gave </w:t>
      </w:r>
      <w:r w:rsidR="00D51DEC">
        <w:rPr>
          <w:rFonts w:ascii="Arial" w:hAnsi="Arial" w:cs="Arial"/>
          <w:sz w:val="24"/>
          <w:szCs w:val="24"/>
          <w:lang w:val="en-US"/>
        </w:rPr>
        <w:t>the CH</w:t>
      </w:r>
      <w:r w:rsidR="00D51DEC" w:rsidRPr="00D51DEC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D51DEC">
        <w:rPr>
          <w:rFonts w:ascii="Arial" w:hAnsi="Arial" w:cs="Arial"/>
          <w:sz w:val="24"/>
          <w:szCs w:val="24"/>
          <w:lang w:val="en-US"/>
        </w:rPr>
        <w:t xml:space="preserve"> selectivity</w:t>
      </w:r>
      <w:r w:rsidR="006D12B6">
        <w:rPr>
          <w:rFonts w:ascii="Arial" w:hAnsi="Arial" w:cs="Arial"/>
          <w:sz w:val="24"/>
          <w:szCs w:val="24"/>
          <w:lang w:val="en-US"/>
        </w:rPr>
        <w:t xml:space="preserve"> of </w:t>
      </w:r>
      <w:r w:rsidR="00D51DEC">
        <w:rPr>
          <w:rFonts w:ascii="Arial" w:hAnsi="Arial" w:cs="Arial"/>
          <w:sz w:val="24"/>
          <w:szCs w:val="24"/>
          <w:lang w:val="en-US"/>
        </w:rPr>
        <w:t xml:space="preserve">93%, 18% and 91% (vol.), respectively. The </w:t>
      </w:r>
      <w:r w:rsidR="00C0486D">
        <w:rPr>
          <w:rFonts w:ascii="Arial" w:hAnsi="Arial" w:cs="Arial"/>
          <w:sz w:val="24"/>
          <w:szCs w:val="24"/>
        </w:rPr>
        <w:t xml:space="preserve">XRD and </w:t>
      </w:r>
      <w:r w:rsidR="00D51DEC" w:rsidRPr="00D51DEC">
        <w:rPr>
          <w:rFonts w:ascii="Arial" w:hAnsi="Arial" w:cs="Arial"/>
          <w:sz w:val="24"/>
          <w:szCs w:val="24"/>
        </w:rPr>
        <w:t>ICP-OES</w:t>
      </w:r>
      <w:r w:rsidR="00D51DEC">
        <w:rPr>
          <w:rFonts w:ascii="Arial" w:hAnsi="Arial" w:cs="Arial"/>
          <w:sz w:val="24"/>
          <w:szCs w:val="24"/>
          <w:lang w:val="en-US"/>
        </w:rPr>
        <w:t xml:space="preserve"> analysis clarified that </w:t>
      </w:r>
      <w:r w:rsidR="00DD1F91">
        <w:rPr>
          <w:rFonts w:ascii="Arial" w:hAnsi="Arial" w:cs="Arial"/>
          <w:sz w:val="24"/>
          <w:szCs w:val="24"/>
          <w:lang w:val="en-US"/>
        </w:rPr>
        <w:t>al</w:t>
      </w:r>
      <w:r w:rsidR="00D51DEC">
        <w:rPr>
          <w:rFonts w:ascii="Arial" w:hAnsi="Arial" w:cs="Arial"/>
          <w:sz w:val="24"/>
          <w:szCs w:val="24"/>
          <w:lang w:val="en-US"/>
        </w:rPr>
        <w:t xml:space="preserve">though the </w:t>
      </w:r>
      <w:r w:rsidR="00D51DEC" w:rsidRPr="00A50C52">
        <w:rPr>
          <w:rFonts w:ascii="Arial" w:hAnsi="Arial" w:cs="Arial"/>
          <w:sz w:val="24"/>
          <w:szCs w:val="24"/>
        </w:rPr>
        <w:t>Ni/Al (S)</w:t>
      </w:r>
      <w:r w:rsidR="00D51DEC">
        <w:rPr>
          <w:rFonts w:ascii="Arial" w:hAnsi="Arial" w:cs="Arial"/>
          <w:sz w:val="24"/>
          <w:szCs w:val="24"/>
          <w:lang w:val="en-US"/>
        </w:rPr>
        <w:t xml:space="preserve"> catalyst contained a simi</w:t>
      </w:r>
      <w:r w:rsidR="00C0486D">
        <w:rPr>
          <w:rFonts w:ascii="Arial" w:hAnsi="Arial" w:cs="Arial"/>
          <w:sz w:val="24"/>
          <w:szCs w:val="24"/>
          <w:lang w:val="en-US"/>
        </w:rPr>
        <w:t xml:space="preserve">lar nickel amount of 17.4 </w:t>
      </w:r>
      <w:proofErr w:type="spellStart"/>
      <w:r w:rsidR="00C0486D">
        <w:rPr>
          <w:rFonts w:ascii="Arial" w:hAnsi="Arial" w:cs="Arial"/>
          <w:sz w:val="24"/>
          <w:szCs w:val="24"/>
          <w:lang w:val="en-US"/>
        </w:rPr>
        <w:t>wt</w:t>
      </w:r>
      <w:proofErr w:type="spellEnd"/>
      <w:r w:rsidR="00C0486D">
        <w:rPr>
          <w:rFonts w:ascii="Arial" w:hAnsi="Arial" w:cs="Arial"/>
          <w:sz w:val="24"/>
          <w:szCs w:val="24"/>
          <w:lang w:val="en-US"/>
        </w:rPr>
        <w:t>% to</w:t>
      </w:r>
      <w:r w:rsidR="00D51DEC">
        <w:rPr>
          <w:rFonts w:ascii="Arial" w:hAnsi="Arial" w:cs="Arial"/>
          <w:sz w:val="24"/>
          <w:szCs w:val="24"/>
          <w:lang w:val="en-US"/>
        </w:rPr>
        <w:t xml:space="preserve"> other two catalysts, </w:t>
      </w:r>
      <w:r w:rsidR="00DD1F91">
        <w:rPr>
          <w:rFonts w:ascii="Arial" w:hAnsi="Arial" w:cs="Arial"/>
          <w:sz w:val="24"/>
          <w:szCs w:val="24"/>
          <w:lang w:val="en-US"/>
        </w:rPr>
        <w:t xml:space="preserve">its </w:t>
      </w:r>
      <w:r w:rsidR="0025056D">
        <w:rPr>
          <w:rFonts w:ascii="Arial" w:hAnsi="Arial" w:cs="Arial"/>
          <w:sz w:val="24"/>
          <w:szCs w:val="24"/>
          <w:lang w:val="en-US"/>
        </w:rPr>
        <w:t>metal distribution was poor. Also the low activity of</w:t>
      </w:r>
      <w:r w:rsidR="00D51DEC">
        <w:rPr>
          <w:rFonts w:ascii="Arial" w:hAnsi="Arial" w:cs="Arial"/>
          <w:sz w:val="24"/>
          <w:szCs w:val="24"/>
          <w:lang w:val="en-US"/>
        </w:rPr>
        <w:t xml:space="preserve"> </w:t>
      </w:r>
      <w:r w:rsidR="0025056D">
        <w:rPr>
          <w:rFonts w:ascii="Arial" w:hAnsi="Arial" w:cs="Arial"/>
          <w:sz w:val="24"/>
          <w:szCs w:val="24"/>
          <w:lang w:val="en-US"/>
        </w:rPr>
        <w:t xml:space="preserve">the </w:t>
      </w:r>
      <w:r w:rsidR="0025056D" w:rsidRPr="00A50C52">
        <w:rPr>
          <w:rFonts w:ascii="Arial" w:hAnsi="Arial" w:cs="Arial"/>
          <w:sz w:val="24"/>
          <w:szCs w:val="24"/>
        </w:rPr>
        <w:t>Ni/Al (S)</w:t>
      </w:r>
      <w:r w:rsidR="0025056D">
        <w:rPr>
          <w:rFonts w:ascii="Arial" w:hAnsi="Arial" w:cs="Arial"/>
          <w:sz w:val="24"/>
          <w:szCs w:val="24"/>
          <w:lang w:val="en-US"/>
        </w:rPr>
        <w:t xml:space="preserve"> catalyst was caused by </w:t>
      </w:r>
      <w:r w:rsidR="007A492E">
        <w:rPr>
          <w:rFonts w:ascii="Arial" w:hAnsi="Arial" w:cs="Arial"/>
          <w:sz w:val="24"/>
          <w:szCs w:val="24"/>
          <w:lang w:val="en-US"/>
        </w:rPr>
        <w:t xml:space="preserve">the </w:t>
      </w:r>
      <w:r w:rsidR="0025056D">
        <w:rPr>
          <w:rFonts w:ascii="Arial" w:hAnsi="Arial" w:cs="Arial"/>
          <w:sz w:val="24"/>
          <w:szCs w:val="24"/>
          <w:lang w:val="en-US"/>
        </w:rPr>
        <w:t xml:space="preserve">contamination of remained sulfur from sulfate precursor. This work also examined an influence of catalyst activation temperature pre-synthesis. The </w:t>
      </w:r>
      <w:r w:rsidR="0025056D" w:rsidRPr="00A50C52">
        <w:rPr>
          <w:rFonts w:ascii="Arial" w:hAnsi="Arial" w:cs="Arial"/>
          <w:sz w:val="24"/>
          <w:szCs w:val="24"/>
        </w:rPr>
        <w:t>Ni/Al (N)</w:t>
      </w:r>
      <w:r w:rsidR="0025056D">
        <w:rPr>
          <w:rFonts w:ascii="Arial" w:hAnsi="Arial" w:cs="Arial"/>
          <w:sz w:val="24"/>
          <w:szCs w:val="24"/>
          <w:lang w:val="en-US"/>
        </w:rPr>
        <w:t xml:space="preserve"> catalyst was reduced by </w:t>
      </w:r>
      <w:r w:rsidR="007A492E">
        <w:rPr>
          <w:rFonts w:ascii="Arial" w:hAnsi="Arial" w:cs="Arial"/>
          <w:sz w:val="24"/>
          <w:szCs w:val="24"/>
          <w:lang w:val="en-US"/>
        </w:rPr>
        <w:t xml:space="preserve">pure </w:t>
      </w:r>
      <w:r w:rsidR="0025056D">
        <w:rPr>
          <w:rFonts w:ascii="Arial" w:hAnsi="Arial" w:cs="Arial"/>
          <w:sz w:val="24"/>
          <w:szCs w:val="24"/>
          <w:lang w:val="en-US"/>
        </w:rPr>
        <w:t xml:space="preserve">hydrogen gas at </w:t>
      </w:r>
      <w:r w:rsidR="00C0486D">
        <w:rPr>
          <w:rFonts w:ascii="Arial" w:hAnsi="Arial" w:cs="Arial"/>
          <w:sz w:val="24"/>
          <w:szCs w:val="24"/>
          <w:lang w:val="en-US"/>
        </w:rPr>
        <w:t>different</w:t>
      </w:r>
      <w:r w:rsidR="0025056D">
        <w:rPr>
          <w:rFonts w:ascii="Arial" w:hAnsi="Arial" w:cs="Arial"/>
          <w:sz w:val="24"/>
          <w:szCs w:val="24"/>
          <w:lang w:val="en-US"/>
        </w:rPr>
        <w:t xml:space="preserve"> temperatures of </w:t>
      </w:r>
      <w:r w:rsidR="00C0486D">
        <w:rPr>
          <w:rFonts w:ascii="Arial" w:hAnsi="Arial" w:cs="Arial"/>
          <w:sz w:val="24"/>
          <w:szCs w:val="24"/>
        </w:rPr>
        <w:t>350°С, 400°С or</w:t>
      </w:r>
      <w:r w:rsidR="0025056D">
        <w:rPr>
          <w:rFonts w:ascii="Arial" w:hAnsi="Arial" w:cs="Arial"/>
          <w:sz w:val="24"/>
          <w:szCs w:val="24"/>
        </w:rPr>
        <w:t xml:space="preserve"> </w:t>
      </w:r>
      <w:r w:rsidR="0025056D" w:rsidRPr="0025056D">
        <w:rPr>
          <w:rFonts w:ascii="Arial" w:hAnsi="Arial" w:cs="Arial"/>
          <w:sz w:val="24"/>
          <w:szCs w:val="24"/>
        </w:rPr>
        <w:t>450°С</w:t>
      </w:r>
      <w:r w:rsidR="0025056D" w:rsidRPr="0025056D">
        <w:rPr>
          <w:rFonts w:ascii="Arial" w:hAnsi="Arial" w:cs="Arial"/>
          <w:sz w:val="24"/>
          <w:szCs w:val="24"/>
          <w:lang w:val="en-US"/>
        </w:rPr>
        <w:t>.</w:t>
      </w:r>
      <w:r w:rsidR="0025056D">
        <w:rPr>
          <w:rFonts w:ascii="Arial" w:hAnsi="Arial" w:cs="Arial"/>
          <w:sz w:val="24"/>
          <w:szCs w:val="24"/>
          <w:lang w:val="en-US"/>
        </w:rPr>
        <w:t xml:space="preserve"> The catalyst activated at </w:t>
      </w:r>
      <w:r w:rsidR="0025056D">
        <w:rPr>
          <w:rFonts w:ascii="Arial" w:hAnsi="Arial" w:cs="Arial"/>
          <w:sz w:val="24"/>
          <w:szCs w:val="24"/>
        </w:rPr>
        <w:t>400°С</w:t>
      </w:r>
      <w:r w:rsidR="0025056D">
        <w:rPr>
          <w:rFonts w:ascii="Arial" w:hAnsi="Arial" w:cs="Arial"/>
          <w:sz w:val="24"/>
          <w:szCs w:val="24"/>
          <w:lang w:val="en-US"/>
        </w:rPr>
        <w:t xml:space="preserve"> produced </w:t>
      </w:r>
      <w:r w:rsidR="00A6525E">
        <w:rPr>
          <w:rFonts w:ascii="Arial" w:hAnsi="Arial" w:cs="Arial"/>
          <w:sz w:val="24"/>
          <w:szCs w:val="24"/>
          <w:lang w:val="en-US"/>
        </w:rPr>
        <w:t>the highest CH</w:t>
      </w:r>
      <w:r w:rsidR="00A6525E" w:rsidRPr="00A6525E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A6525E">
        <w:rPr>
          <w:rFonts w:ascii="Arial" w:hAnsi="Arial" w:cs="Arial"/>
          <w:sz w:val="24"/>
          <w:szCs w:val="24"/>
          <w:lang w:val="en-US"/>
        </w:rPr>
        <w:t xml:space="preserve"> amount of 0.087 </w:t>
      </w:r>
      <w:proofErr w:type="spellStart"/>
      <w:r w:rsidR="00A6525E">
        <w:rPr>
          <w:rFonts w:ascii="Arial" w:hAnsi="Arial" w:cs="Arial"/>
          <w:sz w:val="24"/>
          <w:szCs w:val="24"/>
          <w:lang w:val="en-US"/>
        </w:rPr>
        <w:t>mmol</w:t>
      </w:r>
      <w:proofErr w:type="spellEnd"/>
      <w:r w:rsidR="00A6525E">
        <w:rPr>
          <w:rFonts w:ascii="Arial" w:hAnsi="Arial" w:cs="Arial"/>
          <w:sz w:val="24"/>
          <w:szCs w:val="24"/>
          <w:lang w:val="en-US"/>
        </w:rPr>
        <w:t>/g</w:t>
      </w:r>
      <w:r w:rsidR="007A492E">
        <w:rPr>
          <w:rFonts w:ascii="Arial" w:hAnsi="Arial" w:cs="Arial"/>
          <w:sz w:val="24"/>
          <w:szCs w:val="24"/>
          <w:lang w:val="en-US"/>
        </w:rPr>
        <w:t xml:space="preserve">-cat for the duration of 1h </w:t>
      </w:r>
      <w:proofErr w:type="spellStart"/>
      <w:r w:rsidR="007A492E">
        <w:rPr>
          <w:rFonts w:ascii="Arial" w:hAnsi="Arial" w:cs="Arial"/>
          <w:sz w:val="24"/>
          <w:szCs w:val="24"/>
          <w:lang w:val="en-US"/>
        </w:rPr>
        <w:t>methana</w:t>
      </w:r>
      <w:r w:rsidR="00A6525E">
        <w:rPr>
          <w:rFonts w:ascii="Arial" w:hAnsi="Arial" w:cs="Arial"/>
          <w:sz w:val="24"/>
          <w:szCs w:val="24"/>
          <w:lang w:val="en-US"/>
        </w:rPr>
        <w:t>tion</w:t>
      </w:r>
      <w:proofErr w:type="spellEnd"/>
      <w:r w:rsidR="00A6525E">
        <w:rPr>
          <w:rFonts w:ascii="Arial" w:hAnsi="Arial" w:cs="Arial"/>
          <w:sz w:val="24"/>
          <w:szCs w:val="24"/>
          <w:lang w:val="en-US"/>
        </w:rPr>
        <w:t>. An initial temperature</w:t>
      </w:r>
      <w:r w:rsidR="007A492E">
        <w:rPr>
          <w:rFonts w:ascii="Arial" w:hAnsi="Arial" w:cs="Arial"/>
          <w:sz w:val="24"/>
          <w:szCs w:val="24"/>
          <w:lang w:val="en-US"/>
        </w:rPr>
        <w:t xml:space="preserve"> of methane formation was the lowest </w:t>
      </w:r>
      <w:r w:rsidR="00A6525E">
        <w:rPr>
          <w:rFonts w:ascii="Arial" w:hAnsi="Arial" w:cs="Arial"/>
          <w:sz w:val="24"/>
          <w:szCs w:val="24"/>
          <w:lang w:val="en-US"/>
        </w:rPr>
        <w:t xml:space="preserve">for the </w:t>
      </w:r>
      <w:r w:rsidR="00A6525E" w:rsidRPr="00A50C52">
        <w:rPr>
          <w:rFonts w:ascii="Arial" w:hAnsi="Arial" w:cs="Arial"/>
          <w:sz w:val="24"/>
          <w:szCs w:val="24"/>
        </w:rPr>
        <w:t>Ni/Al (N)</w:t>
      </w:r>
      <w:r w:rsidR="00A6525E">
        <w:rPr>
          <w:rFonts w:ascii="Arial" w:hAnsi="Arial" w:cs="Arial"/>
          <w:sz w:val="24"/>
          <w:szCs w:val="24"/>
          <w:lang w:val="en-US"/>
        </w:rPr>
        <w:t xml:space="preserve"> catalyst which was activated at </w:t>
      </w:r>
      <w:r w:rsidR="00A6525E">
        <w:rPr>
          <w:rFonts w:ascii="Arial" w:hAnsi="Arial" w:cs="Arial"/>
          <w:sz w:val="24"/>
          <w:szCs w:val="24"/>
        </w:rPr>
        <w:t>400°С</w:t>
      </w:r>
      <w:r w:rsidR="007A492E">
        <w:rPr>
          <w:rFonts w:ascii="Arial" w:hAnsi="Arial" w:cs="Arial"/>
          <w:sz w:val="24"/>
          <w:szCs w:val="24"/>
          <w:lang w:val="en-US"/>
        </w:rPr>
        <w:t xml:space="preserve"> among three catalysts</w:t>
      </w:r>
      <w:r w:rsidR="00A6525E">
        <w:rPr>
          <w:rFonts w:ascii="Arial" w:hAnsi="Arial" w:cs="Arial"/>
          <w:sz w:val="24"/>
          <w:szCs w:val="24"/>
          <w:lang w:val="en-US"/>
        </w:rPr>
        <w:t>.</w:t>
      </w:r>
    </w:p>
    <w:p w:rsidR="00BA5EB5" w:rsidRDefault="00BA5EB5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</w:p>
    <w:p w:rsidR="00D32256" w:rsidRPr="00CA6628" w:rsidRDefault="00CA6628" w:rsidP="00316F9E">
      <w:pPr>
        <w:spacing w:before="120" w:after="120" w:line="240" w:lineRule="auto"/>
        <w:ind w:left="1411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Keywords </w:t>
      </w:r>
    </w:p>
    <w:p w:rsidR="00D32256" w:rsidRDefault="00D32256" w:rsidP="00316F9E">
      <w:pPr>
        <w:spacing w:before="120" w:after="120" w:line="240" w:lineRule="auto"/>
        <w:ind w:left="1411"/>
        <w:jc w:val="both"/>
        <w:rPr>
          <w:rFonts w:ascii="Arial" w:hAnsi="Arial" w:cs="Arial"/>
          <w:sz w:val="24"/>
          <w:szCs w:val="24"/>
          <w:lang w:val="en-US"/>
        </w:rPr>
      </w:pPr>
      <w:r w:rsidRPr="00482393">
        <w:rPr>
          <w:rFonts w:ascii="Arial" w:hAnsi="Arial" w:cs="Arial"/>
          <w:sz w:val="24"/>
          <w:szCs w:val="24"/>
        </w:rPr>
        <w:t xml:space="preserve">CO </w:t>
      </w:r>
      <w:r w:rsidR="00CA6628">
        <w:rPr>
          <w:rFonts w:ascii="Arial" w:hAnsi="Arial" w:cs="Arial"/>
          <w:sz w:val="24"/>
          <w:szCs w:val="24"/>
          <w:lang w:val="en-US"/>
        </w:rPr>
        <w:t>hydrogenation</w:t>
      </w:r>
      <w:r w:rsidRPr="00482393">
        <w:rPr>
          <w:rFonts w:ascii="Arial" w:hAnsi="Arial" w:cs="Arial"/>
          <w:sz w:val="24"/>
          <w:szCs w:val="24"/>
        </w:rPr>
        <w:t xml:space="preserve">, </w:t>
      </w:r>
      <w:r w:rsidR="00CA6628">
        <w:rPr>
          <w:rFonts w:ascii="Arial" w:hAnsi="Arial" w:cs="Arial"/>
          <w:sz w:val="24"/>
          <w:szCs w:val="24"/>
          <w:lang w:val="en-US"/>
        </w:rPr>
        <w:t>primary anion</w:t>
      </w:r>
      <w:r w:rsidRPr="00482393">
        <w:rPr>
          <w:rFonts w:ascii="Arial" w:hAnsi="Arial" w:cs="Arial"/>
          <w:sz w:val="24"/>
          <w:szCs w:val="24"/>
        </w:rPr>
        <w:t xml:space="preserve">, </w:t>
      </w:r>
      <w:r w:rsidR="007A492E">
        <w:rPr>
          <w:rFonts w:ascii="Arial" w:hAnsi="Arial" w:cs="Arial"/>
          <w:sz w:val="24"/>
          <w:szCs w:val="24"/>
          <w:lang w:val="en-US"/>
        </w:rPr>
        <w:t>catalyst reduc</w:t>
      </w:r>
      <w:r w:rsidR="00CA6628">
        <w:rPr>
          <w:rFonts w:ascii="Arial" w:hAnsi="Arial" w:cs="Arial"/>
          <w:sz w:val="24"/>
          <w:szCs w:val="24"/>
          <w:lang w:val="en-US"/>
        </w:rPr>
        <w:t>tion</w:t>
      </w:r>
    </w:p>
    <w:p w:rsidR="00CA6628" w:rsidRPr="00CA6628" w:rsidRDefault="00CA6628" w:rsidP="00316F9E">
      <w:pPr>
        <w:spacing w:before="120" w:after="120" w:line="240" w:lineRule="auto"/>
        <w:ind w:left="1411"/>
        <w:jc w:val="both"/>
        <w:rPr>
          <w:rFonts w:ascii="Arial" w:hAnsi="Arial" w:cs="Arial"/>
          <w:sz w:val="24"/>
          <w:szCs w:val="24"/>
          <w:lang w:val="en-US"/>
        </w:rPr>
      </w:pPr>
    </w:p>
    <w:p w:rsidR="00D32256" w:rsidRPr="00CA6628" w:rsidRDefault="00CA6628" w:rsidP="00316F9E">
      <w:pPr>
        <w:spacing w:before="120" w:after="120" w:line="240" w:lineRule="auto"/>
        <w:ind w:left="1411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Introduction </w:t>
      </w:r>
    </w:p>
    <w:p w:rsidR="00A019BD" w:rsidRDefault="007A0797" w:rsidP="00316F9E">
      <w:pPr>
        <w:spacing w:before="120" w:after="120" w:line="240" w:lineRule="auto"/>
        <w:ind w:left="1411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World </w:t>
      </w:r>
      <w:r w:rsidR="00E1769F">
        <w:rPr>
          <w:rFonts w:ascii="Arial" w:hAnsi="Arial" w:cs="Arial"/>
          <w:sz w:val="24"/>
          <w:szCs w:val="24"/>
          <w:lang w:val="en-US"/>
        </w:rPr>
        <w:t>energy committee reported</w:t>
      </w:r>
      <w:r>
        <w:rPr>
          <w:rFonts w:ascii="Arial" w:hAnsi="Arial" w:cs="Arial"/>
          <w:sz w:val="24"/>
          <w:szCs w:val="24"/>
          <w:lang w:val="en-US"/>
        </w:rPr>
        <w:t xml:space="preserve"> a strategy of global energy application and structure till 2035.</w:t>
      </w:r>
      <w:r w:rsidR="005E1064">
        <w:rPr>
          <w:rFonts w:ascii="Arial" w:hAnsi="Arial" w:cs="Arial"/>
          <w:sz w:val="24"/>
          <w:szCs w:val="24"/>
          <w:lang w:val="en-US"/>
        </w:rPr>
        <w:t xml:space="preserve"> </w:t>
      </w:r>
      <w:r w:rsidR="00E1769F">
        <w:rPr>
          <w:rFonts w:ascii="Arial" w:hAnsi="Arial" w:cs="Arial"/>
          <w:sz w:val="24"/>
          <w:szCs w:val="24"/>
          <w:lang w:val="en-US"/>
        </w:rPr>
        <w:t xml:space="preserve">It was known in the report that energy coal and petroleum consumption would be decreased by 0.7 billion tons and 0.5 billion tons, respectively; however natural gas consumption </w:t>
      </w:r>
      <w:r w:rsidR="008A7568">
        <w:rPr>
          <w:rFonts w:ascii="Arial" w:hAnsi="Arial" w:cs="Arial"/>
          <w:sz w:val="24"/>
          <w:szCs w:val="24"/>
          <w:lang w:val="en-US"/>
        </w:rPr>
        <w:t>would increase</w:t>
      </w:r>
      <w:r w:rsidR="00E1769F">
        <w:rPr>
          <w:rFonts w:ascii="Arial" w:hAnsi="Arial" w:cs="Arial"/>
          <w:sz w:val="24"/>
          <w:szCs w:val="24"/>
          <w:lang w:val="en-US"/>
        </w:rPr>
        <w:t xml:space="preserve"> by 1560 billion m</w:t>
      </w:r>
      <w:r w:rsidR="00E1769F" w:rsidRPr="00E1769F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="00396C89">
        <w:rPr>
          <w:rFonts w:ascii="Arial" w:hAnsi="Arial" w:cs="Arial"/>
          <w:sz w:val="24"/>
          <w:szCs w:val="24"/>
          <w:lang w:val="en-US"/>
        </w:rPr>
        <w:t xml:space="preserve"> in target year</w:t>
      </w:r>
      <w:r w:rsidR="00E1769F">
        <w:rPr>
          <w:rFonts w:ascii="Arial" w:hAnsi="Arial" w:cs="Arial"/>
          <w:sz w:val="24"/>
          <w:szCs w:val="24"/>
          <w:lang w:val="en-US"/>
        </w:rPr>
        <w:t xml:space="preserve">. Many developed countries accepted </w:t>
      </w:r>
      <w:r w:rsidR="00417535">
        <w:rPr>
          <w:rFonts w:ascii="Arial" w:hAnsi="Arial" w:cs="Arial"/>
          <w:sz w:val="24"/>
          <w:szCs w:val="24"/>
          <w:lang w:val="en-US"/>
        </w:rPr>
        <w:t xml:space="preserve">the natural gas as their </w:t>
      </w:r>
      <w:r w:rsidR="0031731F">
        <w:rPr>
          <w:rFonts w:ascii="Arial" w:hAnsi="Arial" w:cs="Arial"/>
          <w:sz w:val="24"/>
          <w:szCs w:val="24"/>
          <w:lang w:val="en-US"/>
        </w:rPr>
        <w:t xml:space="preserve">primary </w:t>
      </w:r>
      <w:r w:rsidR="00417535">
        <w:rPr>
          <w:rFonts w:ascii="Arial" w:hAnsi="Arial" w:cs="Arial"/>
          <w:sz w:val="24"/>
          <w:szCs w:val="24"/>
          <w:lang w:val="en-US"/>
        </w:rPr>
        <w:t xml:space="preserve">energy source. Consequently, a need for natural gas production and import increased </w:t>
      </w:r>
      <w:r w:rsidR="008A7568">
        <w:rPr>
          <w:rFonts w:ascii="Arial" w:hAnsi="Arial" w:cs="Arial"/>
          <w:sz w:val="24"/>
          <w:szCs w:val="24"/>
          <w:lang w:val="en-US"/>
        </w:rPr>
        <w:t>significantly in many countries</w:t>
      </w:r>
      <w:r w:rsidR="00417535">
        <w:rPr>
          <w:rFonts w:ascii="Arial" w:hAnsi="Arial" w:cs="Arial"/>
          <w:sz w:val="24"/>
          <w:szCs w:val="24"/>
          <w:lang w:val="en-US"/>
        </w:rPr>
        <w:t xml:space="preserve">. In spite of huge </w:t>
      </w:r>
      <w:r w:rsidR="0031731F">
        <w:rPr>
          <w:rFonts w:ascii="Arial" w:hAnsi="Arial" w:cs="Arial"/>
          <w:sz w:val="24"/>
          <w:szCs w:val="24"/>
          <w:lang w:val="en-US"/>
        </w:rPr>
        <w:t>deposits</w:t>
      </w:r>
      <w:r w:rsidR="00417535">
        <w:rPr>
          <w:rFonts w:ascii="Arial" w:hAnsi="Arial" w:cs="Arial"/>
          <w:sz w:val="24"/>
          <w:szCs w:val="24"/>
          <w:lang w:val="en-US"/>
        </w:rPr>
        <w:t xml:space="preserve"> of energy coal, Mongolia has no resource of natural gas excluding coal bed methane.</w:t>
      </w:r>
      <w:r w:rsidR="0031731F">
        <w:rPr>
          <w:rFonts w:ascii="Arial" w:hAnsi="Arial" w:cs="Arial"/>
          <w:sz w:val="24"/>
          <w:szCs w:val="24"/>
          <w:lang w:val="en-US"/>
        </w:rPr>
        <w:t xml:space="preserve"> Generally, l</w:t>
      </w:r>
      <w:r w:rsidR="00396C89">
        <w:rPr>
          <w:rFonts w:ascii="Arial" w:hAnsi="Arial" w:cs="Arial"/>
          <w:sz w:val="24"/>
          <w:szCs w:val="24"/>
          <w:lang w:val="en-US"/>
        </w:rPr>
        <w:t>ignite calorie is estimated approximately by 16-24 MJ/kg, however natural gas generates 2 times higher</w:t>
      </w:r>
      <w:r w:rsidR="00417535">
        <w:rPr>
          <w:rFonts w:ascii="Arial" w:hAnsi="Arial" w:cs="Arial"/>
          <w:sz w:val="24"/>
          <w:szCs w:val="24"/>
          <w:lang w:val="en-US"/>
        </w:rPr>
        <w:t xml:space="preserve"> </w:t>
      </w:r>
      <w:r w:rsidR="00396C89">
        <w:rPr>
          <w:rFonts w:ascii="Arial" w:hAnsi="Arial" w:cs="Arial"/>
          <w:sz w:val="24"/>
          <w:szCs w:val="24"/>
          <w:lang w:val="en-US"/>
        </w:rPr>
        <w:t xml:space="preserve">calorie compared to lignite </w:t>
      </w:r>
      <w:r w:rsidR="00603813">
        <w:rPr>
          <w:rFonts w:ascii="Arial" w:hAnsi="Arial" w:cs="Arial"/>
          <w:sz w:val="24"/>
          <w:szCs w:val="24"/>
        </w:rPr>
        <w:t>[1,</w:t>
      </w:r>
      <w:r w:rsidR="00A721AA">
        <w:rPr>
          <w:rFonts w:ascii="Arial" w:hAnsi="Arial" w:cs="Arial"/>
          <w:sz w:val="24"/>
          <w:szCs w:val="24"/>
          <w:lang w:val="en-US"/>
        </w:rPr>
        <w:t xml:space="preserve"> </w:t>
      </w:r>
      <w:r w:rsidR="00603813">
        <w:rPr>
          <w:rFonts w:ascii="Arial" w:hAnsi="Arial" w:cs="Arial"/>
          <w:sz w:val="24"/>
          <w:szCs w:val="24"/>
        </w:rPr>
        <w:t>2</w:t>
      </w:r>
      <w:r w:rsidR="00396C89" w:rsidRPr="00396C89">
        <w:rPr>
          <w:rFonts w:ascii="Arial" w:hAnsi="Arial" w:cs="Arial"/>
          <w:sz w:val="24"/>
          <w:szCs w:val="24"/>
        </w:rPr>
        <w:t>]</w:t>
      </w:r>
      <w:r w:rsidR="00396C89" w:rsidRPr="00396C89">
        <w:rPr>
          <w:rFonts w:ascii="Arial" w:hAnsi="Arial" w:cs="Arial"/>
          <w:sz w:val="24"/>
          <w:szCs w:val="24"/>
          <w:lang w:val="en-US"/>
        </w:rPr>
        <w:t xml:space="preserve">. </w:t>
      </w:r>
      <w:r w:rsidR="00396C89">
        <w:rPr>
          <w:rFonts w:ascii="Arial" w:hAnsi="Arial" w:cs="Arial"/>
          <w:sz w:val="24"/>
          <w:szCs w:val="24"/>
          <w:lang w:val="en-US"/>
        </w:rPr>
        <w:t xml:space="preserve">Besides </w:t>
      </w:r>
      <w:r w:rsidR="0031731F">
        <w:rPr>
          <w:rFonts w:ascii="Arial" w:hAnsi="Arial" w:cs="Arial"/>
          <w:sz w:val="24"/>
          <w:szCs w:val="24"/>
          <w:lang w:val="en-US"/>
        </w:rPr>
        <w:t xml:space="preserve">its </w:t>
      </w:r>
      <w:r w:rsidR="00396C89">
        <w:rPr>
          <w:rFonts w:ascii="Arial" w:hAnsi="Arial" w:cs="Arial"/>
          <w:sz w:val="24"/>
          <w:szCs w:val="24"/>
          <w:lang w:val="en-US"/>
        </w:rPr>
        <w:t xml:space="preserve">low caloric value, lignite </w:t>
      </w:r>
      <w:r w:rsidR="00A019BD">
        <w:rPr>
          <w:rFonts w:ascii="Arial" w:hAnsi="Arial" w:cs="Arial"/>
          <w:sz w:val="24"/>
          <w:szCs w:val="24"/>
          <w:lang w:val="en-US"/>
        </w:rPr>
        <w:t>has disadvantage to utilize it as a fuel in populated city, and becomes a source of toxic emission and environmental pollution</w:t>
      </w:r>
      <w:r w:rsidR="00603813">
        <w:rPr>
          <w:rFonts w:ascii="Arial" w:hAnsi="Arial" w:cs="Arial"/>
          <w:sz w:val="24"/>
          <w:szCs w:val="24"/>
        </w:rPr>
        <w:t xml:space="preserve"> </w:t>
      </w:r>
      <w:r w:rsidR="00603813">
        <w:rPr>
          <w:rFonts w:ascii="Arial" w:hAnsi="Arial" w:cs="Arial"/>
          <w:sz w:val="24"/>
          <w:szCs w:val="24"/>
          <w:lang w:val="en-US"/>
        </w:rPr>
        <w:t>[3]</w:t>
      </w:r>
      <w:r w:rsidR="00A019BD">
        <w:rPr>
          <w:rFonts w:ascii="Arial" w:hAnsi="Arial" w:cs="Arial"/>
          <w:sz w:val="24"/>
          <w:szCs w:val="24"/>
          <w:lang w:val="en-US"/>
        </w:rPr>
        <w:t xml:space="preserve">. </w:t>
      </w:r>
      <w:r w:rsidR="006B013E">
        <w:rPr>
          <w:rFonts w:ascii="Arial" w:hAnsi="Arial" w:cs="Arial"/>
          <w:sz w:val="24"/>
          <w:szCs w:val="24"/>
          <w:lang w:val="en-US"/>
        </w:rPr>
        <w:t>Therefore, our country has the necessity of producing substitute natural gas</w:t>
      </w:r>
      <w:r w:rsidR="0031731F">
        <w:rPr>
          <w:rFonts w:ascii="Arial" w:hAnsi="Arial" w:cs="Arial"/>
          <w:sz w:val="24"/>
          <w:szCs w:val="24"/>
          <w:lang w:val="en-US"/>
        </w:rPr>
        <w:t xml:space="preserve"> (SNG)</w:t>
      </w:r>
      <w:r w:rsidR="006B013E">
        <w:rPr>
          <w:rFonts w:ascii="Arial" w:hAnsi="Arial" w:cs="Arial"/>
          <w:sz w:val="24"/>
          <w:szCs w:val="24"/>
          <w:lang w:val="en-US"/>
        </w:rPr>
        <w:t xml:space="preserve"> in order to meet increasing energy demand and environmental regulations. </w:t>
      </w:r>
      <w:r w:rsidR="0031731F">
        <w:rPr>
          <w:rFonts w:ascii="Arial" w:hAnsi="Arial" w:cs="Arial"/>
          <w:sz w:val="24"/>
          <w:szCs w:val="24"/>
          <w:lang w:val="en-US"/>
        </w:rPr>
        <w:t>A</w:t>
      </w:r>
      <w:r w:rsidR="006B013E">
        <w:rPr>
          <w:rFonts w:ascii="Arial" w:hAnsi="Arial" w:cs="Arial"/>
          <w:sz w:val="24"/>
          <w:szCs w:val="24"/>
          <w:lang w:val="en-US"/>
        </w:rPr>
        <w:t xml:space="preserve"> research on </w:t>
      </w:r>
      <w:proofErr w:type="spellStart"/>
      <w:r w:rsidR="006B013E"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 w:rsidR="006B013E">
        <w:rPr>
          <w:rFonts w:ascii="Arial" w:hAnsi="Arial" w:cs="Arial"/>
          <w:sz w:val="24"/>
          <w:szCs w:val="24"/>
          <w:lang w:val="en-US"/>
        </w:rPr>
        <w:t xml:space="preserve"> is important not only because of the increase need of a high caloric fuel, </w:t>
      </w:r>
      <w:r w:rsidR="006B013E">
        <w:rPr>
          <w:rFonts w:ascii="Arial" w:hAnsi="Arial" w:cs="Arial"/>
          <w:sz w:val="24"/>
          <w:szCs w:val="24"/>
          <w:lang w:val="en-US"/>
        </w:rPr>
        <w:lastRenderedPageBreak/>
        <w:t>but also because of clean fuel utilization</w:t>
      </w:r>
      <w:r w:rsidR="00C72DB3">
        <w:rPr>
          <w:rFonts w:ascii="Arial" w:hAnsi="Arial" w:cs="Arial"/>
          <w:sz w:val="24"/>
          <w:szCs w:val="24"/>
          <w:lang w:val="en-US"/>
        </w:rPr>
        <w:t xml:space="preserve"> [5-13]</w:t>
      </w:r>
      <w:r w:rsidR="006B013E">
        <w:rPr>
          <w:rFonts w:ascii="Arial" w:hAnsi="Arial" w:cs="Arial"/>
          <w:sz w:val="24"/>
          <w:szCs w:val="24"/>
          <w:lang w:val="en-US"/>
        </w:rPr>
        <w:t xml:space="preserve">. </w:t>
      </w:r>
      <w:r w:rsidR="004C251C">
        <w:rPr>
          <w:rFonts w:ascii="Arial" w:hAnsi="Arial" w:cs="Arial"/>
          <w:sz w:val="24"/>
          <w:szCs w:val="24"/>
          <w:lang w:val="en-US"/>
        </w:rPr>
        <w:t xml:space="preserve">We clarified an </w:t>
      </w:r>
      <w:r w:rsidR="008A7568">
        <w:rPr>
          <w:rFonts w:ascii="Arial" w:hAnsi="Arial" w:cs="Arial"/>
          <w:sz w:val="24"/>
          <w:szCs w:val="24"/>
          <w:lang w:val="en-US"/>
        </w:rPr>
        <w:t>efficient</w:t>
      </w:r>
      <w:r w:rsidR="004C251C">
        <w:rPr>
          <w:rFonts w:ascii="Arial" w:hAnsi="Arial" w:cs="Arial"/>
          <w:sz w:val="24"/>
          <w:szCs w:val="24"/>
          <w:lang w:val="en-US"/>
        </w:rPr>
        <w:t xml:space="preserve"> method of impregnation-co-precipitation to prepare nickel catalyst of </w:t>
      </w:r>
      <w:proofErr w:type="spellStart"/>
      <w:r w:rsidR="004C251C"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 w:rsidR="004C251C">
        <w:rPr>
          <w:rFonts w:ascii="Arial" w:hAnsi="Arial" w:cs="Arial"/>
          <w:sz w:val="24"/>
          <w:szCs w:val="24"/>
          <w:lang w:val="en-US"/>
        </w:rPr>
        <w:t xml:space="preserve"> in our previous study</w:t>
      </w:r>
      <w:r w:rsidR="002E6715">
        <w:rPr>
          <w:rFonts w:ascii="Arial" w:hAnsi="Arial" w:cs="Arial"/>
          <w:sz w:val="24"/>
          <w:szCs w:val="24"/>
          <w:lang w:val="en-US"/>
        </w:rPr>
        <w:t xml:space="preserve"> [4]</w:t>
      </w:r>
      <w:r w:rsidR="004C251C">
        <w:rPr>
          <w:rFonts w:ascii="Arial" w:hAnsi="Arial" w:cs="Arial"/>
          <w:sz w:val="24"/>
          <w:szCs w:val="24"/>
          <w:lang w:val="en-US"/>
        </w:rPr>
        <w:t>.</w:t>
      </w:r>
      <w:r w:rsidR="003228BD">
        <w:rPr>
          <w:rFonts w:ascii="Arial" w:hAnsi="Arial" w:cs="Arial"/>
          <w:sz w:val="24"/>
          <w:szCs w:val="24"/>
          <w:lang w:val="en-US"/>
        </w:rPr>
        <w:t xml:space="preserve"> </w:t>
      </w:r>
      <w:r w:rsidR="008A7568">
        <w:rPr>
          <w:rFonts w:ascii="Arial" w:hAnsi="Arial" w:cs="Arial"/>
          <w:sz w:val="24"/>
          <w:szCs w:val="24"/>
          <w:lang w:val="en-US"/>
        </w:rPr>
        <w:t>In the present</w:t>
      </w:r>
      <w:r w:rsidR="00EC13B5">
        <w:rPr>
          <w:rFonts w:ascii="Arial" w:hAnsi="Arial" w:cs="Arial"/>
          <w:sz w:val="24"/>
          <w:szCs w:val="24"/>
          <w:lang w:val="en-US"/>
        </w:rPr>
        <w:t xml:space="preserve"> study, we aimed to examine an effect of primary anion precursors, which were used in impregnation-co-precipitation to prepare a nickel catalyst, on methanation activity of carbon monoxide. Also this research work </w:t>
      </w:r>
      <w:r w:rsidR="00257F02">
        <w:rPr>
          <w:rFonts w:ascii="Arial" w:hAnsi="Arial" w:cs="Arial"/>
          <w:sz w:val="24"/>
          <w:szCs w:val="24"/>
          <w:lang w:val="en-US"/>
        </w:rPr>
        <w:t xml:space="preserve">had a purpose to clarify an influence of activation temperature of nickel catalyst prior </w:t>
      </w:r>
      <w:r w:rsidR="008719BF">
        <w:rPr>
          <w:rFonts w:ascii="Arial" w:hAnsi="Arial" w:cs="Arial"/>
          <w:sz w:val="24"/>
          <w:szCs w:val="24"/>
          <w:lang w:val="en-US"/>
        </w:rPr>
        <w:t>to catalyst evaluation</w:t>
      </w:r>
      <w:r w:rsidR="00257F02">
        <w:rPr>
          <w:rFonts w:ascii="Arial" w:hAnsi="Arial" w:cs="Arial"/>
          <w:sz w:val="24"/>
          <w:szCs w:val="24"/>
          <w:lang w:val="en-US"/>
        </w:rPr>
        <w:t xml:space="preserve"> </w:t>
      </w:r>
      <w:r w:rsidR="008A7568">
        <w:rPr>
          <w:rFonts w:ascii="Arial" w:hAnsi="Arial" w:cs="Arial"/>
          <w:sz w:val="24"/>
          <w:szCs w:val="24"/>
          <w:lang w:val="en-US"/>
        </w:rPr>
        <w:t xml:space="preserve">test </w:t>
      </w:r>
      <w:r w:rsidR="00257F02">
        <w:rPr>
          <w:rFonts w:ascii="Arial" w:hAnsi="Arial" w:cs="Arial"/>
          <w:sz w:val="24"/>
          <w:szCs w:val="24"/>
          <w:lang w:val="en-US"/>
        </w:rPr>
        <w:t>on CO conversion and methane selectivity.</w:t>
      </w:r>
      <w:r w:rsidR="00EC13B5">
        <w:rPr>
          <w:rFonts w:ascii="Arial" w:hAnsi="Arial" w:cs="Arial"/>
          <w:sz w:val="24"/>
          <w:szCs w:val="24"/>
          <w:lang w:val="en-US"/>
        </w:rPr>
        <w:t xml:space="preserve">  </w:t>
      </w:r>
      <w:r w:rsidR="00A019BD">
        <w:rPr>
          <w:rFonts w:ascii="Arial" w:hAnsi="Arial" w:cs="Arial"/>
          <w:sz w:val="24"/>
          <w:szCs w:val="24"/>
          <w:lang w:val="en-US"/>
        </w:rPr>
        <w:t xml:space="preserve"> </w:t>
      </w:r>
      <w:r w:rsidR="00E1769F" w:rsidRPr="00396C89">
        <w:rPr>
          <w:rFonts w:ascii="Arial" w:hAnsi="Arial" w:cs="Arial"/>
          <w:sz w:val="24"/>
          <w:szCs w:val="24"/>
          <w:lang w:val="en-US"/>
        </w:rPr>
        <w:t xml:space="preserve">  </w:t>
      </w:r>
      <w:r w:rsidRPr="00396C89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32256" w:rsidRPr="00482393" w:rsidRDefault="00D32256" w:rsidP="00316F9E">
      <w:pPr>
        <w:spacing w:before="120" w:after="120" w:line="240" w:lineRule="auto"/>
        <w:ind w:left="1411"/>
        <w:jc w:val="both"/>
        <w:rPr>
          <w:rFonts w:ascii="Arial" w:hAnsi="Arial" w:cs="Arial"/>
          <w:sz w:val="24"/>
          <w:szCs w:val="24"/>
        </w:rPr>
      </w:pPr>
    </w:p>
    <w:p w:rsidR="00D32256" w:rsidRPr="0085403B" w:rsidRDefault="00B64918" w:rsidP="00316F9E">
      <w:pPr>
        <w:spacing w:before="120" w:after="12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 w:rsidRPr="0085403B">
        <w:rPr>
          <w:rFonts w:ascii="Arial" w:hAnsi="Arial" w:cs="Arial"/>
          <w:b/>
          <w:sz w:val="24"/>
          <w:szCs w:val="24"/>
        </w:rPr>
        <w:t>Experimental methods</w:t>
      </w:r>
    </w:p>
    <w:p w:rsidR="00D32256" w:rsidRPr="00482393" w:rsidRDefault="00B64918" w:rsidP="00316F9E">
      <w:pPr>
        <w:keepNext/>
        <w:spacing w:before="120" w:after="12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  <w:r w:rsidRPr="0085403B">
        <w:rPr>
          <w:rFonts w:ascii="Arial" w:hAnsi="Arial" w:cs="Arial"/>
          <w:b/>
          <w:sz w:val="24"/>
          <w:szCs w:val="24"/>
        </w:rPr>
        <w:t>Catalyst preparation</w:t>
      </w:r>
      <w:r w:rsidR="00D32256" w:rsidRPr="00482393">
        <w:rPr>
          <w:rFonts w:ascii="Arial" w:hAnsi="Arial" w:cs="Arial"/>
          <w:b/>
          <w:sz w:val="24"/>
          <w:szCs w:val="24"/>
        </w:rPr>
        <w:t xml:space="preserve"> </w:t>
      </w:r>
    </w:p>
    <w:p w:rsidR="00D40E08" w:rsidRDefault="0085403B" w:rsidP="00316F9E">
      <w:pPr>
        <w:spacing w:before="120" w:after="120" w:line="240" w:lineRule="auto"/>
        <w:ind w:left="1411"/>
        <w:jc w:val="both"/>
        <w:rPr>
          <w:rFonts w:ascii="Arial" w:hAnsi="Arial" w:cs="Arial"/>
          <w:sz w:val="24"/>
          <w:szCs w:val="24"/>
        </w:rPr>
      </w:pPr>
      <w:r w:rsidRPr="0085403B">
        <w:rPr>
          <w:rFonts w:ascii="Arial" w:hAnsi="Arial" w:cs="Arial"/>
          <w:sz w:val="24"/>
          <w:szCs w:val="24"/>
        </w:rPr>
        <w:t xml:space="preserve">Impregnation-co-precipitation method was applied to load nickel precursor onto </w:t>
      </w:r>
      <w:r w:rsidR="00D32256" w:rsidRPr="00482393">
        <w:rPr>
          <w:rFonts w:ascii="Arial" w:hAnsi="Arial" w:cs="Arial"/>
          <w:sz w:val="24"/>
          <w:szCs w:val="24"/>
        </w:rPr>
        <w:t>γ-Al</w:t>
      </w:r>
      <w:r w:rsidR="00D32256" w:rsidRPr="00482393">
        <w:rPr>
          <w:rFonts w:ascii="Arial" w:hAnsi="Arial" w:cs="Arial"/>
          <w:sz w:val="24"/>
          <w:szCs w:val="24"/>
          <w:vertAlign w:val="subscript"/>
        </w:rPr>
        <w:t>2</w:t>
      </w:r>
      <w:r w:rsidR="00D32256" w:rsidRPr="00482393">
        <w:rPr>
          <w:rFonts w:ascii="Arial" w:hAnsi="Arial" w:cs="Arial"/>
          <w:sz w:val="24"/>
          <w:szCs w:val="24"/>
        </w:rPr>
        <w:t>O</w:t>
      </w:r>
      <w:r w:rsidR="00D32256" w:rsidRPr="00482393">
        <w:rPr>
          <w:rFonts w:ascii="Arial" w:hAnsi="Arial" w:cs="Arial"/>
          <w:sz w:val="24"/>
          <w:szCs w:val="24"/>
          <w:vertAlign w:val="subscript"/>
        </w:rPr>
        <w:t>3</w:t>
      </w:r>
      <w:r w:rsidRPr="0085403B">
        <w:rPr>
          <w:rFonts w:ascii="Arial" w:hAnsi="Arial" w:cs="Arial"/>
          <w:sz w:val="24"/>
          <w:szCs w:val="24"/>
        </w:rPr>
        <w:t>. Reagents used as a precursor solution of nickel metal were nickel (II) nitrate hexahydrate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482393">
        <w:rPr>
          <w:rFonts w:ascii="Arial" w:hAnsi="Arial" w:cs="Arial"/>
          <w:sz w:val="24"/>
          <w:szCs w:val="24"/>
        </w:rPr>
        <w:t>(Ni(NO</w:t>
      </w:r>
      <w:r w:rsidRPr="00482393">
        <w:rPr>
          <w:rFonts w:ascii="Arial" w:hAnsi="Arial" w:cs="Arial"/>
          <w:sz w:val="24"/>
          <w:szCs w:val="24"/>
          <w:vertAlign w:val="subscript"/>
        </w:rPr>
        <w:t>3</w:t>
      </w:r>
      <w:r w:rsidRPr="00482393">
        <w:rPr>
          <w:rFonts w:ascii="Arial" w:hAnsi="Arial" w:cs="Arial"/>
          <w:sz w:val="24"/>
          <w:szCs w:val="24"/>
        </w:rPr>
        <w:t>)</w:t>
      </w:r>
      <w:r w:rsidRPr="00482393">
        <w:rPr>
          <w:rFonts w:ascii="Arial" w:hAnsi="Arial" w:cs="Arial"/>
          <w:sz w:val="24"/>
          <w:szCs w:val="24"/>
          <w:vertAlign w:val="subscript"/>
        </w:rPr>
        <w:t>2</w:t>
      </w:r>
      <w:r w:rsidRPr="00482393">
        <w:rPr>
          <w:rFonts w:ascii="Arial" w:hAnsi="Arial" w:cs="Arial"/>
          <w:sz w:val="24"/>
          <w:szCs w:val="24"/>
        </w:rPr>
        <w:t>∙6H</w:t>
      </w:r>
      <w:r w:rsidRPr="00482393">
        <w:rPr>
          <w:rFonts w:ascii="Arial" w:hAnsi="Arial" w:cs="Arial"/>
          <w:sz w:val="24"/>
          <w:szCs w:val="24"/>
          <w:vertAlign w:val="subscript"/>
        </w:rPr>
        <w:t>2</w:t>
      </w:r>
      <w:r w:rsidRPr="00482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8540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nickel (II) sulfate hexahydrate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482393">
        <w:rPr>
          <w:rFonts w:ascii="Arial" w:hAnsi="Arial" w:cs="Arial"/>
          <w:sz w:val="24"/>
          <w:szCs w:val="24"/>
        </w:rPr>
        <w:t>NiSO</w:t>
      </w:r>
      <w:r w:rsidRPr="00482393">
        <w:rPr>
          <w:rFonts w:ascii="Arial" w:hAnsi="Arial" w:cs="Arial"/>
          <w:sz w:val="24"/>
          <w:szCs w:val="24"/>
          <w:vertAlign w:val="subscript"/>
        </w:rPr>
        <w:t>4</w:t>
      </w:r>
      <w:r w:rsidRPr="00482393">
        <w:rPr>
          <w:rFonts w:ascii="Arial" w:hAnsi="Arial" w:cs="Arial"/>
          <w:sz w:val="24"/>
          <w:szCs w:val="24"/>
        </w:rPr>
        <w:t>∙6H</w:t>
      </w:r>
      <w:r w:rsidRPr="00482393">
        <w:rPr>
          <w:rFonts w:ascii="Arial" w:hAnsi="Arial" w:cs="Arial"/>
          <w:sz w:val="24"/>
          <w:szCs w:val="24"/>
          <w:vertAlign w:val="subscript"/>
        </w:rPr>
        <w:t>2</w:t>
      </w:r>
      <w:r w:rsidRPr="00482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and nickel (II) </w:t>
      </w:r>
      <w:r>
        <w:rPr>
          <w:rFonts w:ascii="Arial" w:hAnsi="Arial" w:cs="Arial"/>
          <w:sz w:val="24"/>
          <w:szCs w:val="24"/>
          <w:lang w:val="en-US"/>
        </w:rPr>
        <w:t>chloride</w:t>
      </w:r>
      <w:r>
        <w:rPr>
          <w:rFonts w:ascii="Arial" w:hAnsi="Arial" w:cs="Arial"/>
          <w:sz w:val="24"/>
          <w:szCs w:val="24"/>
        </w:rPr>
        <w:t xml:space="preserve"> hexahydrate</w:t>
      </w:r>
      <w:r w:rsidR="007C13C2">
        <w:rPr>
          <w:rFonts w:ascii="Arial" w:hAnsi="Arial" w:cs="Arial"/>
          <w:sz w:val="24"/>
          <w:szCs w:val="24"/>
          <w:lang w:val="en-US"/>
        </w:rPr>
        <w:t xml:space="preserve"> (</w:t>
      </w:r>
      <w:r w:rsidR="007C13C2" w:rsidRPr="00482393">
        <w:rPr>
          <w:rFonts w:ascii="Arial" w:hAnsi="Arial" w:cs="Arial"/>
          <w:sz w:val="24"/>
          <w:szCs w:val="24"/>
        </w:rPr>
        <w:t>NiCl</w:t>
      </w:r>
      <w:r w:rsidR="007C13C2" w:rsidRPr="00482393">
        <w:rPr>
          <w:rFonts w:ascii="Arial" w:hAnsi="Arial" w:cs="Arial"/>
          <w:sz w:val="24"/>
          <w:szCs w:val="24"/>
          <w:vertAlign w:val="subscript"/>
        </w:rPr>
        <w:t>2</w:t>
      </w:r>
      <w:r w:rsidR="007C13C2" w:rsidRPr="00482393">
        <w:rPr>
          <w:rFonts w:ascii="Arial" w:hAnsi="Arial" w:cs="Arial"/>
          <w:sz w:val="24"/>
          <w:szCs w:val="24"/>
        </w:rPr>
        <w:t>∙6H</w:t>
      </w:r>
      <w:r w:rsidR="007C13C2" w:rsidRPr="00482393">
        <w:rPr>
          <w:rFonts w:ascii="Arial" w:hAnsi="Arial" w:cs="Arial"/>
          <w:sz w:val="24"/>
          <w:szCs w:val="24"/>
          <w:vertAlign w:val="subscript"/>
        </w:rPr>
        <w:t>2</w:t>
      </w:r>
      <w:r w:rsidR="007C13C2" w:rsidRPr="00482393">
        <w:rPr>
          <w:rFonts w:ascii="Arial" w:hAnsi="Arial" w:cs="Arial"/>
          <w:sz w:val="24"/>
          <w:szCs w:val="24"/>
        </w:rPr>
        <w:t>O</w:t>
      </w:r>
      <w:r w:rsidR="007C13C2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85403B">
        <w:rPr>
          <w:rFonts w:ascii="Arial" w:hAnsi="Arial" w:cs="Arial"/>
          <w:sz w:val="24"/>
          <w:szCs w:val="24"/>
        </w:rPr>
        <w:t xml:space="preserve"> </w:t>
      </w:r>
      <w:r w:rsidR="005048DF" w:rsidRPr="005048DF">
        <w:rPr>
          <w:rFonts w:ascii="Arial" w:hAnsi="Arial" w:cs="Arial"/>
          <w:sz w:val="24"/>
          <w:szCs w:val="24"/>
        </w:rPr>
        <w:t xml:space="preserve">The corresponding catalysts were described as </w:t>
      </w:r>
      <w:r w:rsidR="005048DF">
        <w:rPr>
          <w:rFonts w:ascii="Arial" w:hAnsi="Arial" w:cs="Arial"/>
          <w:sz w:val="24"/>
          <w:szCs w:val="24"/>
        </w:rPr>
        <w:t>Ni/Al (N), Ni/Al (S) and Ni/Al (Cl).</w:t>
      </w:r>
      <w:r w:rsidR="005048DF" w:rsidRPr="00482393">
        <w:rPr>
          <w:rFonts w:ascii="Arial" w:hAnsi="Arial" w:cs="Arial"/>
          <w:sz w:val="24"/>
          <w:szCs w:val="24"/>
        </w:rPr>
        <w:t xml:space="preserve"> </w:t>
      </w:r>
      <w:r w:rsidR="00D40E08" w:rsidRPr="00D40E08">
        <w:rPr>
          <w:rFonts w:ascii="Arial" w:hAnsi="Arial" w:cs="Arial"/>
          <w:sz w:val="24"/>
          <w:szCs w:val="24"/>
        </w:rPr>
        <w:t>Nominal nic</w:t>
      </w:r>
      <w:r w:rsidR="0053451F">
        <w:rPr>
          <w:rFonts w:ascii="Arial" w:hAnsi="Arial" w:cs="Arial"/>
          <w:sz w:val="24"/>
          <w:szCs w:val="24"/>
        </w:rPr>
        <w:t>kel contents were 20 wt% for every catalyst</w:t>
      </w:r>
      <w:r w:rsidR="00D40E08" w:rsidRPr="00D40E08">
        <w:rPr>
          <w:rFonts w:ascii="Arial" w:hAnsi="Arial" w:cs="Arial"/>
          <w:sz w:val="24"/>
          <w:szCs w:val="24"/>
        </w:rPr>
        <w:t xml:space="preserve">. </w:t>
      </w:r>
      <w:r w:rsidR="00D40E08">
        <w:rPr>
          <w:rFonts w:ascii="Arial" w:hAnsi="Arial" w:cs="Arial"/>
          <w:sz w:val="24"/>
          <w:szCs w:val="24"/>
          <w:lang w:val="en-US"/>
        </w:rPr>
        <w:t xml:space="preserve">The precipitation by sodium carbonate was done at </w:t>
      </w:r>
      <w:r w:rsidR="00D40E08">
        <w:rPr>
          <w:rFonts w:ascii="Arial" w:hAnsi="Arial" w:cs="Arial"/>
          <w:sz w:val="24"/>
          <w:szCs w:val="24"/>
        </w:rPr>
        <w:t>5</w:t>
      </w:r>
      <w:r w:rsidR="00D40E08" w:rsidRPr="00482393">
        <w:rPr>
          <w:rFonts w:ascii="Arial" w:hAnsi="Arial" w:cs="Arial"/>
          <w:sz w:val="24"/>
          <w:szCs w:val="24"/>
        </w:rPr>
        <w:t>0°С</w:t>
      </w:r>
      <w:r w:rsidR="00033F96">
        <w:rPr>
          <w:rFonts w:ascii="Arial" w:hAnsi="Arial" w:cs="Arial"/>
          <w:sz w:val="24"/>
          <w:szCs w:val="24"/>
          <w:lang w:val="en-US"/>
        </w:rPr>
        <w:t xml:space="preserve"> with</w:t>
      </w:r>
      <w:r w:rsidR="0053451F">
        <w:rPr>
          <w:rFonts w:ascii="Arial" w:hAnsi="Arial" w:cs="Arial"/>
          <w:sz w:val="24"/>
          <w:szCs w:val="24"/>
          <w:lang w:val="en-US"/>
        </w:rPr>
        <w:t xml:space="preserve"> a</w:t>
      </w:r>
      <w:r w:rsidR="00033F96">
        <w:rPr>
          <w:rFonts w:ascii="Arial" w:hAnsi="Arial" w:cs="Arial"/>
          <w:sz w:val="24"/>
          <w:szCs w:val="24"/>
          <w:lang w:val="en-US"/>
        </w:rPr>
        <w:t xml:space="preserve"> continuous stirring.</w:t>
      </w:r>
      <w:r w:rsidR="00D40E08">
        <w:rPr>
          <w:rFonts w:ascii="Arial" w:hAnsi="Arial" w:cs="Arial"/>
          <w:sz w:val="24"/>
          <w:szCs w:val="24"/>
          <w:lang w:val="en-US"/>
        </w:rPr>
        <w:t xml:space="preserve"> </w:t>
      </w:r>
      <w:r w:rsidR="00033F96">
        <w:rPr>
          <w:rFonts w:ascii="Arial" w:hAnsi="Arial" w:cs="Arial"/>
          <w:sz w:val="24"/>
          <w:szCs w:val="24"/>
          <w:lang w:val="en-US"/>
        </w:rPr>
        <w:t xml:space="preserve">The precipitate was filtrated using by a Buchner funnel, and washed </w:t>
      </w:r>
      <w:r w:rsidR="0053451F">
        <w:rPr>
          <w:rFonts w:ascii="Arial" w:hAnsi="Arial" w:cs="Arial"/>
          <w:sz w:val="24"/>
          <w:szCs w:val="24"/>
          <w:lang w:val="en-US"/>
        </w:rPr>
        <w:t>three</w:t>
      </w:r>
      <w:r w:rsidR="00033F96">
        <w:rPr>
          <w:rFonts w:ascii="Arial" w:hAnsi="Arial" w:cs="Arial"/>
          <w:sz w:val="24"/>
          <w:szCs w:val="24"/>
          <w:lang w:val="en-US"/>
        </w:rPr>
        <w:t xml:space="preserve"> times by distilled water. </w:t>
      </w:r>
      <w:r w:rsidR="00D40E08" w:rsidRPr="00D40E08">
        <w:rPr>
          <w:rFonts w:ascii="Arial" w:hAnsi="Arial" w:cs="Arial"/>
          <w:sz w:val="24"/>
          <w:szCs w:val="24"/>
        </w:rPr>
        <w:t xml:space="preserve">The </w:t>
      </w:r>
      <w:r w:rsidR="00033F96">
        <w:rPr>
          <w:rFonts w:ascii="Arial" w:hAnsi="Arial" w:cs="Arial"/>
          <w:sz w:val="24"/>
          <w:szCs w:val="24"/>
          <w:lang w:val="en-US"/>
        </w:rPr>
        <w:t>obtain</w:t>
      </w:r>
      <w:r w:rsidR="00D40E08" w:rsidRPr="00D40E08">
        <w:rPr>
          <w:rFonts w:ascii="Arial" w:hAnsi="Arial" w:cs="Arial"/>
          <w:sz w:val="24"/>
          <w:szCs w:val="24"/>
        </w:rPr>
        <w:t xml:space="preserve">ed samples were dried at </w:t>
      </w:r>
      <w:r w:rsidR="00D40E08" w:rsidRPr="00482393">
        <w:rPr>
          <w:rFonts w:ascii="Arial" w:hAnsi="Arial" w:cs="Arial"/>
          <w:sz w:val="24"/>
          <w:szCs w:val="24"/>
        </w:rPr>
        <w:t>110°С</w:t>
      </w:r>
      <w:r w:rsidR="004868F3">
        <w:rPr>
          <w:rFonts w:ascii="Arial" w:hAnsi="Arial" w:cs="Arial"/>
          <w:sz w:val="24"/>
          <w:szCs w:val="24"/>
          <w:lang w:val="en-US"/>
        </w:rPr>
        <w:t xml:space="preserve"> for 12 h</w:t>
      </w:r>
      <w:r w:rsidR="00D40E08" w:rsidRPr="00D40E08">
        <w:rPr>
          <w:rFonts w:ascii="Arial" w:hAnsi="Arial" w:cs="Arial"/>
          <w:sz w:val="24"/>
          <w:szCs w:val="24"/>
        </w:rPr>
        <w:t xml:space="preserve">, and calcined at </w:t>
      </w:r>
      <w:r w:rsidR="00D40E08" w:rsidRPr="00482393">
        <w:rPr>
          <w:rFonts w:ascii="Arial" w:hAnsi="Arial" w:cs="Arial"/>
          <w:sz w:val="24"/>
          <w:szCs w:val="24"/>
        </w:rPr>
        <w:t>500°С</w:t>
      </w:r>
      <w:r w:rsidR="0053451F">
        <w:rPr>
          <w:rFonts w:ascii="Arial" w:hAnsi="Arial" w:cs="Arial"/>
          <w:sz w:val="24"/>
          <w:szCs w:val="24"/>
          <w:lang w:val="en-US"/>
        </w:rPr>
        <w:t xml:space="preserve"> for 1 h</w:t>
      </w:r>
      <w:r w:rsidR="00D40E08" w:rsidRPr="00D40E08">
        <w:rPr>
          <w:rFonts w:ascii="Arial" w:hAnsi="Arial" w:cs="Arial"/>
          <w:sz w:val="24"/>
          <w:szCs w:val="24"/>
        </w:rPr>
        <w:t xml:space="preserve">, and reduced at </w:t>
      </w:r>
      <w:r w:rsidR="00D40E08">
        <w:rPr>
          <w:rFonts w:ascii="Arial" w:hAnsi="Arial" w:cs="Arial"/>
          <w:sz w:val="24"/>
          <w:szCs w:val="24"/>
          <w:lang w:val="en-US"/>
        </w:rPr>
        <w:t>3</w:t>
      </w:r>
      <w:r w:rsidR="00D40E08">
        <w:rPr>
          <w:rFonts w:ascii="Arial" w:hAnsi="Arial" w:cs="Arial"/>
          <w:sz w:val="24"/>
          <w:szCs w:val="24"/>
        </w:rPr>
        <w:t>5</w:t>
      </w:r>
      <w:r w:rsidR="00D40E08" w:rsidRPr="00482393">
        <w:rPr>
          <w:rFonts w:ascii="Arial" w:hAnsi="Arial" w:cs="Arial"/>
          <w:sz w:val="24"/>
          <w:szCs w:val="24"/>
        </w:rPr>
        <w:t>0°С</w:t>
      </w:r>
      <w:r w:rsidR="00D40E08" w:rsidRPr="00D40E08">
        <w:rPr>
          <w:rFonts w:ascii="Arial" w:hAnsi="Arial" w:cs="Arial"/>
          <w:sz w:val="24"/>
          <w:szCs w:val="24"/>
        </w:rPr>
        <w:t xml:space="preserve">, </w:t>
      </w:r>
      <w:r w:rsidR="00D40E08">
        <w:rPr>
          <w:rFonts w:ascii="Arial" w:hAnsi="Arial" w:cs="Arial"/>
          <w:sz w:val="24"/>
          <w:szCs w:val="24"/>
        </w:rPr>
        <w:t>4</w:t>
      </w:r>
      <w:r w:rsidR="00D40E08" w:rsidRPr="00482393">
        <w:rPr>
          <w:rFonts w:ascii="Arial" w:hAnsi="Arial" w:cs="Arial"/>
          <w:sz w:val="24"/>
          <w:szCs w:val="24"/>
        </w:rPr>
        <w:t>00°С</w:t>
      </w:r>
      <w:r w:rsidR="0063462C">
        <w:rPr>
          <w:rFonts w:ascii="Arial" w:hAnsi="Arial" w:cs="Arial"/>
          <w:sz w:val="24"/>
          <w:szCs w:val="24"/>
        </w:rPr>
        <w:t xml:space="preserve"> or</w:t>
      </w:r>
      <w:r w:rsidR="00D40E08" w:rsidRPr="00D40E08">
        <w:rPr>
          <w:rFonts w:ascii="Arial" w:hAnsi="Arial" w:cs="Arial"/>
          <w:sz w:val="24"/>
          <w:szCs w:val="24"/>
        </w:rPr>
        <w:t xml:space="preserve"> </w:t>
      </w:r>
      <w:r w:rsidR="00D40E08">
        <w:rPr>
          <w:rFonts w:ascii="Arial" w:hAnsi="Arial" w:cs="Arial"/>
          <w:sz w:val="24"/>
          <w:szCs w:val="24"/>
          <w:lang w:val="en-US"/>
        </w:rPr>
        <w:t>4</w:t>
      </w:r>
      <w:r w:rsidR="00D40E08">
        <w:rPr>
          <w:rFonts w:ascii="Arial" w:hAnsi="Arial" w:cs="Arial"/>
          <w:sz w:val="24"/>
          <w:szCs w:val="24"/>
        </w:rPr>
        <w:t>5</w:t>
      </w:r>
      <w:r w:rsidR="00D40E08" w:rsidRPr="00482393">
        <w:rPr>
          <w:rFonts w:ascii="Arial" w:hAnsi="Arial" w:cs="Arial"/>
          <w:sz w:val="24"/>
          <w:szCs w:val="24"/>
        </w:rPr>
        <w:t>0°С</w:t>
      </w:r>
      <w:r w:rsidR="00D40E08">
        <w:rPr>
          <w:rFonts w:ascii="Arial" w:hAnsi="Arial" w:cs="Arial"/>
          <w:sz w:val="24"/>
          <w:szCs w:val="24"/>
          <w:lang w:val="en-US"/>
        </w:rPr>
        <w:t xml:space="preserve"> in 100% H</w:t>
      </w:r>
      <w:r w:rsidR="00D40E08" w:rsidRPr="00D40E0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D40E08">
        <w:rPr>
          <w:rFonts w:ascii="Arial" w:hAnsi="Arial" w:cs="Arial"/>
          <w:sz w:val="24"/>
          <w:szCs w:val="24"/>
          <w:lang w:val="en-US"/>
        </w:rPr>
        <w:t xml:space="preserve"> gas flow</w:t>
      </w:r>
      <w:r w:rsidR="0053451F">
        <w:rPr>
          <w:rFonts w:ascii="Arial" w:hAnsi="Arial" w:cs="Arial"/>
          <w:sz w:val="24"/>
          <w:szCs w:val="24"/>
          <w:lang w:val="en-US"/>
        </w:rPr>
        <w:t xml:space="preserve"> with a rate of 13 ml/min</w:t>
      </w:r>
      <w:r w:rsidR="00D40E08">
        <w:rPr>
          <w:rFonts w:ascii="Arial" w:hAnsi="Arial" w:cs="Arial"/>
          <w:sz w:val="24"/>
          <w:szCs w:val="24"/>
          <w:lang w:val="en-US"/>
        </w:rPr>
        <w:t xml:space="preserve">. All catalyst powder were molded, </w:t>
      </w:r>
      <w:r w:rsidR="004868F3">
        <w:rPr>
          <w:rFonts w:ascii="Arial" w:hAnsi="Arial" w:cs="Arial"/>
          <w:sz w:val="24"/>
          <w:szCs w:val="24"/>
          <w:lang w:val="en-US"/>
        </w:rPr>
        <w:t xml:space="preserve">then </w:t>
      </w:r>
      <w:r w:rsidR="00D40E08">
        <w:rPr>
          <w:rFonts w:ascii="Arial" w:hAnsi="Arial" w:cs="Arial"/>
          <w:sz w:val="24"/>
          <w:szCs w:val="24"/>
          <w:lang w:val="en-US"/>
        </w:rPr>
        <w:t xml:space="preserve">crushed and sieved to prepare particle size between 0.5 and 0.9 mm in diameter. </w:t>
      </w:r>
      <w:r w:rsidR="00D32256" w:rsidRPr="00482393">
        <w:rPr>
          <w:rFonts w:ascii="Arial" w:hAnsi="Arial" w:cs="Arial"/>
          <w:sz w:val="24"/>
          <w:szCs w:val="24"/>
        </w:rPr>
        <w:t xml:space="preserve">  </w:t>
      </w:r>
    </w:p>
    <w:p w:rsidR="00D32256" w:rsidRPr="000E069E" w:rsidRDefault="00FD0992" w:rsidP="00316F9E">
      <w:pPr>
        <w:spacing w:before="120" w:after="120" w:line="240" w:lineRule="auto"/>
        <w:ind w:left="1411"/>
        <w:jc w:val="both"/>
        <w:rPr>
          <w:rFonts w:ascii="Arial" w:hAnsi="Arial" w:cs="Arial"/>
          <w:b/>
          <w:sz w:val="24"/>
          <w:szCs w:val="24"/>
        </w:rPr>
      </w:pPr>
      <w:r w:rsidRPr="000E069E">
        <w:rPr>
          <w:rFonts w:ascii="Arial" w:hAnsi="Arial" w:cs="Arial"/>
          <w:b/>
          <w:sz w:val="24"/>
          <w:szCs w:val="24"/>
        </w:rPr>
        <w:t>Catalytic activity test</w:t>
      </w:r>
    </w:p>
    <w:p w:rsidR="00D32256" w:rsidRPr="008719BF" w:rsidRDefault="000E069E" w:rsidP="00316F9E">
      <w:pPr>
        <w:spacing w:before="120" w:after="120" w:line="240" w:lineRule="auto"/>
        <w:ind w:left="1411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0E069E">
        <w:rPr>
          <w:rFonts w:ascii="Arial" w:hAnsi="Arial" w:cs="Arial"/>
          <w:sz w:val="24"/>
          <w:szCs w:val="24"/>
        </w:rPr>
        <w:t xml:space="preserve">Catalytic activity was measured by a fixed bed </w:t>
      </w:r>
      <w:r>
        <w:rPr>
          <w:rFonts w:ascii="Arial" w:hAnsi="Arial" w:cs="Arial"/>
          <w:sz w:val="24"/>
          <w:szCs w:val="24"/>
          <w:lang w:val="en-US"/>
        </w:rPr>
        <w:t xml:space="preserve">stainless tubular </w:t>
      </w:r>
      <w:r w:rsidRPr="000E069E">
        <w:rPr>
          <w:rFonts w:ascii="Arial" w:hAnsi="Arial" w:cs="Arial"/>
          <w:sz w:val="24"/>
          <w:szCs w:val="24"/>
        </w:rPr>
        <w:t>reactor</w:t>
      </w:r>
      <w:r>
        <w:rPr>
          <w:rFonts w:ascii="Arial" w:hAnsi="Arial" w:cs="Arial"/>
          <w:sz w:val="24"/>
          <w:szCs w:val="24"/>
          <w:lang w:val="en-US"/>
        </w:rPr>
        <w:t xml:space="preserve"> (8 mm in inner diameter)</w:t>
      </w:r>
      <w:r w:rsidRPr="000E069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The catalyst was placed in the mid of tubular reactor, and about 1 g of catalyst was used in every experiment. </w:t>
      </w:r>
      <w:r w:rsidR="00F84B58">
        <w:rPr>
          <w:rFonts w:ascii="Arial" w:hAnsi="Arial" w:cs="Arial"/>
          <w:sz w:val="24"/>
          <w:szCs w:val="24"/>
          <w:lang w:val="en-US"/>
        </w:rPr>
        <w:t>After the activation treatment by 100% H</w:t>
      </w:r>
      <w:r w:rsidR="00F84B58" w:rsidRPr="00F84B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763B70">
        <w:rPr>
          <w:rFonts w:ascii="Arial" w:hAnsi="Arial" w:cs="Arial"/>
          <w:sz w:val="24"/>
          <w:szCs w:val="24"/>
          <w:lang w:val="en-US"/>
        </w:rPr>
        <w:t xml:space="preserve"> with a flow rate of 13 ml/min</w:t>
      </w:r>
      <w:r w:rsidR="00F84B58">
        <w:rPr>
          <w:rFonts w:ascii="Arial" w:hAnsi="Arial" w:cs="Arial"/>
          <w:sz w:val="24"/>
          <w:szCs w:val="24"/>
          <w:lang w:val="en-US"/>
        </w:rPr>
        <w:t>, the reducing gas was switched by a mixture gas of H</w:t>
      </w:r>
      <w:r w:rsidR="00F84B58" w:rsidRPr="00F84B5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F84B58">
        <w:rPr>
          <w:rFonts w:ascii="Arial" w:hAnsi="Arial" w:cs="Arial"/>
          <w:sz w:val="24"/>
          <w:szCs w:val="24"/>
          <w:lang w:val="en-US"/>
        </w:rPr>
        <w:t xml:space="preserve"> and CO (</w:t>
      </w:r>
      <w:r w:rsidR="004868F3">
        <w:rPr>
          <w:rFonts w:ascii="Arial" w:hAnsi="Arial" w:cs="Arial"/>
          <w:sz w:val="24"/>
          <w:szCs w:val="24"/>
          <w:lang w:val="en-US"/>
        </w:rPr>
        <w:t xml:space="preserve">molar </w:t>
      </w:r>
      <w:r w:rsidR="00F84B58">
        <w:rPr>
          <w:rFonts w:ascii="Arial" w:hAnsi="Arial" w:cs="Arial"/>
          <w:sz w:val="24"/>
          <w:szCs w:val="24"/>
          <w:lang w:val="en-US"/>
        </w:rPr>
        <w:t>ratio of 3:1)</w:t>
      </w:r>
      <w:r w:rsidR="00763B70">
        <w:rPr>
          <w:rFonts w:ascii="Arial" w:hAnsi="Arial" w:cs="Arial"/>
          <w:sz w:val="24"/>
          <w:szCs w:val="24"/>
          <w:lang w:val="en-US"/>
        </w:rPr>
        <w:t xml:space="preserve"> with a flow rate of 50 ml/min</w:t>
      </w:r>
      <w:r w:rsidR="00F84B58">
        <w:rPr>
          <w:rFonts w:ascii="Arial" w:hAnsi="Arial" w:cs="Arial"/>
          <w:sz w:val="24"/>
          <w:szCs w:val="24"/>
          <w:lang w:val="en-US"/>
        </w:rPr>
        <w:t xml:space="preserve">, and synthesis pressure was collected </w:t>
      </w:r>
      <w:r w:rsidR="004868F3">
        <w:rPr>
          <w:rFonts w:ascii="Arial" w:hAnsi="Arial" w:cs="Arial"/>
          <w:sz w:val="24"/>
          <w:szCs w:val="24"/>
          <w:lang w:val="en-US"/>
        </w:rPr>
        <w:t>until</w:t>
      </w:r>
      <w:r w:rsidR="00F84B58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="00F84B58">
        <w:rPr>
          <w:rFonts w:ascii="Arial" w:hAnsi="Arial" w:cs="Arial"/>
          <w:sz w:val="24"/>
          <w:szCs w:val="24"/>
          <w:lang w:val="en-US"/>
        </w:rPr>
        <w:t>atm</w:t>
      </w:r>
      <w:proofErr w:type="spellEnd"/>
      <w:r w:rsidR="00F84B58">
        <w:rPr>
          <w:rFonts w:ascii="Arial" w:hAnsi="Arial" w:cs="Arial"/>
          <w:sz w:val="24"/>
          <w:szCs w:val="24"/>
          <w:lang w:val="en-US"/>
        </w:rPr>
        <w:t xml:space="preserve"> by the regulation valve of BPR. </w:t>
      </w:r>
      <w:r w:rsidR="00763B70">
        <w:rPr>
          <w:rFonts w:ascii="Arial" w:hAnsi="Arial" w:cs="Arial"/>
          <w:sz w:val="24"/>
          <w:szCs w:val="24"/>
          <w:lang w:val="en-US"/>
        </w:rPr>
        <w:t xml:space="preserve">Catalyst evaluation tests were carried out at </w:t>
      </w:r>
      <w:r w:rsidR="00763B70" w:rsidRPr="00763B70">
        <w:rPr>
          <w:rFonts w:ascii="Arial" w:hAnsi="Arial" w:cs="Arial"/>
          <w:sz w:val="24"/>
          <w:szCs w:val="24"/>
        </w:rPr>
        <w:t>350°С</w:t>
      </w:r>
      <w:r w:rsidR="00763B70">
        <w:rPr>
          <w:rFonts w:ascii="Arial" w:hAnsi="Arial" w:cs="Arial"/>
          <w:sz w:val="24"/>
          <w:szCs w:val="24"/>
          <w:lang w:val="en-US"/>
        </w:rPr>
        <w:t xml:space="preserve"> for 1h</w:t>
      </w:r>
      <w:r w:rsidR="00F84B58">
        <w:rPr>
          <w:rFonts w:ascii="Arial" w:hAnsi="Arial" w:cs="Arial"/>
          <w:sz w:val="24"/>
          <w:szCs w:val="24"/>
          <w:lang w:val="en-US"/>
        </w:rPr>
        <w:t>.</w:t>
      </w:r>
      <w:r w:rsidR="00EF2355">
        <w:rPr>
          <w:rFonts w:ascii="Arial" w:hAnsi="Arial" w:cs="Arial"/>
          <w:sz w:val="24"/>
          <w:szCs w:val="24"/>
          <w:lang w:val="en-US"/>
        </w:rPr>
        <w:t xml:space="preserve"> T</w:t>
      </w:r>
      <w:r w:rsidR="004323DA">
        <w:rPr>
          <w:rFonts w:ascii="Arial" w:hAnsi="Arial" w:cs="Arial"/>
          <w:sz w:val="24"/>
          <w:szCs w:val="24"/>
          <w:lang w:val="en-US"/>
        </w:rPr>
        <w:t>he value of GHSV was 3</w:t>
      </w:r>
      <w:r w:rsidR="00763B70">
        <w:rPr>
          <w:rFonts w:ascii="Arial" w:hAnsi="Arial" w:cs="Arial"/>
          <w:sz w:val="24"/>
          <w:szCs w:val="24"/>
          <w:lang w:val="en-US"/>
        </w:rPr>
        <w:t>000 h</w:t>
      </w:r>
      <w:r w:rsidR="00763B70" w:rsidRPr="004868F3">
        <w:rPr>
          <w:rFonts w:ascii="Arial" w:hAnsi="Arial" w:cs="Arial"/>
          <w:sz w:val="24"/>
          <w:szCs w:val="24"/>
          <w:vertAlign w:val="superscript"/>
          <w:lang w:val="en-US"/>
        </w:rPr>
        <w:t>-1</w:t>
      </w:r>
      <w:r w:rsidR="00763B70">
        <w:rPr>
          <w:rFonts w:ascii="Arial" w:hAnsi="Arial" w:cs="Arial"/>
          <w:sz w:val="24"/>
          <w:szCs w:val="24"/>
          <w:lang w:val="en-US"/>
        </w:rPr>
        <w:t>. Composition of outlet gases were analyzed using a gas chromatograph</w:t>
      </w:r>
      <w:r w:rsidR="00EF2355">
        <w:rPr>
          <w:rFonts w:ascii="Arial" w:hAnsi="Arial" w:cs="Arial"/>
          <w:sz w:val="24"/>
          <w:szCs w:val="24"/>
          <w:lang w:val="en-US"/>
        </w:rPr>
        <w:t xml:space="preserve"> equipped with a TCD (</w:t>
      </w:r>
      <w:r w:rsidR="00EF2355">
        <w:rPr>
          <w:rFonts w:ascii="Arial" w:hAnsi="Arial" w:cs="Arial"/>
          <w:sz w:val="24"/>
          <w:szCs w:val="24"/>
        </w:rPr>
        <w:t>YL</w:t>
      </w:r>
      <w:r w:rsidR="00EF2355" w:rsidRPr="00EF2355">
        <w:rPr>
          <w:rFonts w:ascii="Arial" w:hAnsi="Arial" w:cs="Arial"/>
          <w:sz w:val="24"/>
          <w:szCs w:val="24"/>
        </w:rPr>
        <w:t>6100 GC</w:t>
      </w:r>
      <w:r w:rsidR="00EF2355">
        <w:rPr>
          <w:rFonts w:ascii="Arial" w:hAnsi="Arial" w:cs="Arial"/>
          <w:sz w:val="24"/>
          <w:szCs w:val="24"/>
          <w:lang w:val="en-US"/>
        </w:rPr>
        <w:t>)</w:t>
      </w:r>
      <w:r w:rsidR="004868F3">
        <w:rPr>
          <w:rFonts w:ascii="Arial" w:hAnsi="Arial" w:cs="Arial"/>
          <w:sz w:val="24"/>
          <w:szCs w:val="24"/>
          <w:lang w:val="en-US"/>
        </w:rPr>
        <w:t xml:space="preserve"> every 5 min of reaction</w:t>
      </w:r>
      <w:r w:rsidR="00EF2355">
        <w:rPr>
          <w:rFonts w:ascii="Arial" w:hAnsi="Arial" w:cs="Arial"/>
          <w:sz w:val="24"/>
          <w:szCs w:val="24"/>
          <w:lang w:val="en-US"/>
        </w:rPr>
        <w:t>.</w:t>
      </w:r>
      <w:r w:rsidR="00763B70">
        <w:rPr>
          <w:rFonts w:ascii="Arial" w:hAnsi="Arial" w:cs="Arial"/>
          <w:sz w:val="24"/>
          <w:szCs w:val="24"/>
          <w:lang w:val="en-US"/>
        </w:rPr>
        <w:t xml:space="preserve"> </w:t>
      </w:r>
      <w:r w:rsidR="00687388" w:rsidRPr="00687388">
        <w:rPr>
          <w:rFonts w:ascii="Arial" w:hAnsi="Arial" w:cs="Arial"/>
          <w:sz w:val="24"/>
          <w:szCs w:val="24"/>
          <w:lang w:val="en-US"/>
        </w:rPr>
        <w:t>Fixed bed reactor system of methanation synthesis</w:t>
      </w:r>
      <w:r w:rsidR="00687388">
        <w:rPr>
          <w:rFonts w:ascii="Arial" w:hAnsi="Arial" w:cs="Arial"/>
          <w:sz w:val="24"/>
          <w:szCs w:val="24"/>
          <w:lang w:val="en-US"/>
        </w:rPr>
        <w:t xml:space="preserve"> was illustrated in Scheme 1.</w:t>
      </w:r>
      <w:r w:rsidR="00F84B58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32256" w:rsidRPr="00482393" w:rsidRDefault="00E357D9" w:rsidP="00316F9E">
      <w:pPr>
        <w:spacing w:line="240" w:lineRule="auto"/>
        <w:ind w:left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355BCFDE">
            <wp:extent cx="4572000" cy="324852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48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8F3" w:rsidRPr="007A764D" w:rsidRDefault="004E6155" w:rsidP="004868F3">
      <w:pPr>
        <w:spacing w:line="240" w:lineRule="auto"/>
        <w:ind w:left="141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Scheme</w:t>
      </w:r>
      <w:r w:rsidR="00D32256" w:rsidRPr="00482393">
        <w:rPr>
          <w:rFonts w:ascii="Arial" w:hAnsi="Arial" w:cs="Arial"/>
          <w:b/>
          <w:i/>
          <w:sz w:val="24"/>
          <w:szCs w:val="24"/>
        </w:rPr>
        <w:t xml:space="preserve"> 1.</w:t>
      </w:r>
      <w:r w:rsidR="00D32256" w:rsidRPr="0048239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Fixed bed reactor system of methanation synthesis</w:t>
      </w:r>
      <w:r w:rsidR="00D32256" w:rsidRPr="00482393">
        <w:rPr>
          <w:rFonts w:ascii="Arial" w:hAnsi="Arial" w:cs="Arial"/>
          <w:i/>
          <w:sz w:val="24"/>
          <w:szCs w:val="24"/>
        </w:rPr>
        <w:t xml:space="preserve">. </w:t>
      </w:r>
    </w:p>
    <w:p w:rsidR="00D32256" w:rsidRPr="00482393" w:rsidRDefault="00D32256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482393">
        <w:rPr>
          <w:rFonts w:ascii="Arial" w:hAnsi="Arial" w:cs="Arial"/>
          <w:sz w:val="24"/>
          <w:szCs w:val="24"/>
        </w:rPr>
        <w:t xml:space="preserve">СО </w:t>
      </w:r>
      <w:r w:rsidR="003139ED" w:rsidRPr="003139ED">
        <w:rPr>
          <w:rFonts w:ascii="Arial" w:hAnsi="Arial" w:cs="Arial"/>
          <w:sz w:val="24"/>
          <w:szCs w:val="24"/>
        </w:rPr>
        <w:t>conversion</w:t>
      </w:r>
      <w:r w:rsidRPr="00482393">
        <w:rPr>
          <w:rFonts w:ascii="Arial" w:hAnsi="Arial" w:cs="Arial"/>
          <w:sz w:val="24"/>
          <w:szCs w:val="24"/>
        </w:rPr>
        <w:t xml:space="preserve">, </w:t>
      </w:r>
      <w:r w:rsidR="003139ED">
        <w:rPr>
          <w:rFonts w:ascii="Arial" w:hAnsi="Arial" w:cs="Arial"/>
          <w:sz w:val="24"/>
          <w:szCs w:val="24"/>
          <w:lang w:val="en-US"/>
        </w:rPr>
        <w:t xml:space="preserve">methane selectivity and yield were calculated by the next equations. </w:t>
      </w:r>
      <w:r w:rsidRPr="00482393">
        <w:rPr>
          <w:rFonts w:ascii="Arial" w:hAnsi="Arial" w:cs="Arial"/>
          <w:sz w:val="24"/>
          <w:szCs w:val="24"/>
        </w:rPr>
        <w:t xml:space="preserve"> </w:t>
      </w:r>
    </w:p>
    <w:p w:rsidR="00D32256" w:rsidRPr="007610E0" w:rsidRDefault="00B81867" w:rsidP="00316F9E">
      <w:pPr>
        <w:spacing w:before="120" w:after="120" w:line="240" w:lineRule="auto"/>
        <w:ind w:left="14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conversion</w:t>
      </w:r>
      <w:r w:rsidR="00D32256" w:rsidRPr="00482393">
        <w:rPr>
          <w:rFonts w:ascii="Arial" w:hAnsi="Arial" w:cs="Arial"/>
          <w:i/>
          <w:sz w:val="24"/>
          <w:szCs w:val="24"/>
        </w:rPr>
        <w:t>:</w:t>
      </w:r>
      <w:r w:rsidR="00D32256" w:rsidRPr="007610E0">
        <w:rPr>
          <w:rFonts w:ascii="Arial" w:hAnsi="Arial" w:cs="Arial"/>
          <w:sz w:val="24"/>
          <w:szCs w:val="24"/>
        </w:rPr>
        <w:t xml:space="preserve">  </w:t>
      </w:r>
      <w:r w:rsidR="00D32256" w:rsidRPr="00482393">
        <w:rPr>
          <w:rFonts w:ascii="Arial" w:hAnsi="Arial" w:cs="Arial"/>
          <w:sz w:val="24"/>
          <w:szCs w:val="24"/>
        </w:rPr>
        <w:t xml:space="preserve"> </w:t>
      </w:r>
      <w:r w:rsidR="00D32256" w:rsidRPr="007610E0">
        <w:rPr>
          <w:rFonts w:ascii="Arial" w:hAnsi="Arial" w:cs="Arial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Cs w:val="24"/>
              </w:rPr>
              <m:t>CO</m:t>
            </m:r>
          </m:sub>
        </m:sSub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%</m:t>
            </m:r>
          </m:e>
        </m:d>
        <m:r>
          <w:rPr>
            <w:rFonts w:ascii="Cambria Math" w:hAnsi="Cambria Math" w:cs="Arial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CO,inlet</m:t>
                </m:r>
              </m:sub>
            </m:sSub>
            <m:r>
              <w:rPr>
                <w:rFonts w:ascii="Cambria Math" w:hAnsi="Cambria Math" w:cs="Arial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CO,outlet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CO, inlet</m:t>
                </m:r>
              </m:sub>
            </m:sSub>
          </m:den>
        </m:f>
        <m:r>
          <w:rPr>
            <w:rFonts w:ascii="Cambria Math" w:hAnsi="Cambria Math" w:cs="Arial"/>
            <w:szCs w:val="24"/>
          </w:rPr>
          <m:t>×100</m:t>
        </m:r>
      </m:oMath>
      <w:r w:rsidR="00D32256" w:rsidRPr="007610E0">
        <w:rPr>
          <w:rFonts w:ascii="Arial" w:hAnsi="Arial" w:cs="Arial"/>
          <w:sz w:val="24"/>
          <w:szCs w:val="24"/>
        </w:rPr>
        <w:t xml:space="preserve">             </w:t>
      </w:r>
      <w:r w:rsidR="00D32256" w:rsidRPr="00482393">
        <w:rPr>
          <w:rFonts w:ascii="Arial" w:hAnsi="Arial" w:cs="Arial"/>
          <w:sz w:val="24"/>
          <w:szCs w:val="24"/>
        </w:rPr>
        <w:t xml:space="preserve">                     </w:t>
      </w:r>
      <w:r w:rsidR="00D32256" w:rsidRPr="007610E0">
        <w:rPr>
          <w:rFonts w:ascii="Arial" w:hAnsi="Arial" w:cs="Arial"/>
          <w:sz w:val="24"/>
          <w:szCs w:val="24"/>
        </w:rPr>
        <w:t>(</w:t>
      </w:r>
      <w:r w:rsidR="00D32256" w:rsidRPr="00482393">
        <w:rPr>
          <w:rFonts w:ascii="Arial" w:hAnsi="Arial" w:cs="Arial"/>
          <w:sz w:val="24"/>
          <w:szCs w:val="24"/>
        </w:rPr>
        <w:t>1</w:t>
      </w:r>
      <w:r w:rsidR="00D32256" w:rsidRPr="007610E0">
        <w:rPr>
          <w:rFonts w:ascii="Arial" w:hAnsi="Arial" w:cs="Arial"/>
          <w:sz w:val="24"/>
          <w:szCs w:val="24"/>
        </w:rPr>
        <w:t>)</w:t>
      </w:r>
    </w:p>
    <w:p w:rsidR="00D32256" w:rsidRPr="007A764D" w:rsidRDefault="00B81867" w:rsidP="00316F9E">
      <w:pPr>
        <w:spacing w:before="120" w:after="120" w:line="240" w:lineRule="auto"/>
        <w:ind w:left="14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Меthane selectivity</w:t>
      </w:r>
      <w:r w:rsidR="00D32256" w:rsidRPr="00482393">
        <w:rPr>
          <w:rFonts w:ascii="Arial" w:hAnsi="Arial" w:cs="Arial"/>
          <w:i/>
          <w:sz w:val="24"/>
          <w:szCs w:val="24"/>
        </w:rPr>
        <w:t>:</w:t>
      </w:r>
      <w:r w:rsidR="00D32256" w:rsidRPr="007A764D">
        <w:rPr>
          <w:rFonts w:ascii="Arial" w:hAnsi="Arial" w:cs="Arial"/>
          <w:sz w:val="24"/>
          <w:szCs w:val="24"/>
        </w:rPr>
        <w:t xml:space="preserve">    </w:t>
      </w:r>
      <w:r w:rsidR="00D32256" w:rsidRPr="00482393">
        <w:rPr>
          <w:rFonts w:ascii="Arial" w:hAnsi="Arial" w:cs="Arial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CH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4</m:t>
                </m:r>
              </m:sub>
            </m:sSub>
          </m:sub>
        </m:sSub>
        <m:d>
          <m:dPr>
            <m:ctrlPr>
              <w:rPr>
                <w:rFonts w:ascii="Cambria Math" w:hAnsi="Cambria Math" w:cs="Arial"/>
                <w:i/>
                <w:szCs w:val="24"/>
              </w:rPr>
            </m:ctrlPr>
          </m:dPr>
          <m:e>
            <m:r>
              <w:rPr>
                <w:rFonts w:ascii="Cambria Math" w:hAnsi="Cambria Math" w:cs="Arial"/>
                <w:szCs w:val="24"/>
              </w:rPr>
              <m:t>%</m:t>
            </m:r>
          </m:e>
        </m:d>
        <m:r>
          <w:rPr>
            <w:rFonts w:ascii="Cambria Math" w:hAnsi="Cambria Math" w:cs="Arial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Cs w:val="24"/>
                  </w:rPr>
                  <m:t>, outlet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Cs w:val="24"/>
                  </w:rPr>
                  <m:t>, outlet</m:t>
                </m:r>
              </m:sub>
            </m:sSub>
            <m:r>
              <w:rPr>
                <w:rFonts w:ascii="Cambria Math" w:hAnsi="Cambria Math" w:cs="Arial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Cs w:val="24"/>
                  </w:rPr>
                  <m:t>, outlet</m:t>
                </m:r>
              </m:sub>
            </m:sSub>
            <m:r>
              <w:rPr>
                <w:rFonts w:ascii="Cambria Math" w:hAnsi="Cambria Math" w:cs="Arial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Cs w:val="24"/>
                  </w:rPr>
                  <m:t>, outlet</m:t>
                </m:r>
              </m:sub>
            </m:sSub>
          </m:den>
        </m:f>
        <m:r>
          <w:rPr>
            <w:rFonts w:ascii="Cambria Math" w:hAnsi="Cambria Math" w:cs="Arial"/>
            <w:szCs w:val="24"/>
          </w:rPr>
          <m:t>×100</m:t>
        </m:r>
      </m:oMath>
      <w:r w:rsidR="00D32256" w:rsidRPr="007A764D">
        <w:rPr>
          <w:rFonts w:ascii="Arial" w:hAnsi="Arial" w:cs="Arial"/>
          <w:sz w:val="24"/>
          <w:szCs w:val="24"/>
        </w:rPr>
        <w:t xml:space="preserve">     </w:t>
      </w:r>
      <w:r w:rsidR="00D32256" w:rsidRPr="00482393">
        <w:rPr>
          <w:rFonts w:ascii="Arial" w:hAnsi="Arial" w:cs="Arial"/>
          <w:sz w:val="24"/>
          <w:szCs w:val="24"/>
        </w:rPr>
        <w:t xml:space="preserve">               </w:t>
      </w:r>
      <w:r w:rsidR="00D32256" w:rsidRPr="007A764D">
        <w:rPr>
          <w:rFonts w:ascii="Arial" w:hAnsi="Arial" w:cs="Arial"/>
          <w:sz w:val="24"/>
          <w:szCs w:val="24"/>
        </w:rPr>
        <w:t xml:space="preserve"> (</w:t>
      </w:r>
      <w:r w:rsidR="00D32256" w:rsidRPr="00482393">
        <w:rPr>
          <w:rFonts w:ascii="Arial" w:hAnsi="Arial" w:cs="Arial"/>
          <w:sz w:val="24"/>
          <w:szCs w:val="24"/>
        </w:rPr>
        <w:t>2</w:t>
      </w:r>
      <w:r w:rsidR="00D32256" w:rsidRPr="007A764D">
        <w:rPr>
          <w:rFonts w:ascii="Arial" w:hAnsi="Arial" w:cs="Arial"/>
          <w:sz w:val="24"/>
          <w:szCs w:val="24"/>
        </w:rPr>
        <w:t>)</w:t>
      </w:r>
    </w:p>
    <w:p w:rsidR="00D32256" w:rsidRPr="007A764D" w:rsidRDefault="00B81867" w:rsidP="00316F9E">
      <w:pPr>
        <w:spacing w:before="120" w:after="120" w:line="240" w:lineRule="auto"/>
        <w:ind w:left="141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Меthane yield</w:t>
      </w:r>
      <w:r w:rsidR="00D32256" w:rsidRPr="00482393">
        <w:rPr>
          <w:rFonts w:ascii="Arial" w:hAnsi="Arial" w:cs="Arial"/>
          <w:i/>
          <w:sz w:val="24"/>
          <w:szCs w:val="24"/>
        </w:rPr>
        <w:t>:</w:t>
      </w:r>
      <w:r w:rsidR="00D32256" w:rsidRPr="007A764D">
        <w:rPr>
          <w:rFonts w:ascii="Arial" w:hAnsi="Arial" w:cs="Arial"/>
          <w:sz w:val="24"/>
          <w:szCs w:val="24"/>
        </w:rPr>
        <w:t xml:space="preserve">                        </w:t>
      </w:r>
      <w:r w:rsidR="00D32256" w:rsidRPr="00482393">
        <w:rPr>
          <w:rFonts w:ascii="Arial" w:hAnsi="Arial" w:cs="Arial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CH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hAnsi="Cambria Math" w:cs="Arial"/>
            <w:sz w:val="24"/>
            <w:szCs w:val="24"/>
          </w:rPr>
          <m:t>(%)=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CO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D32256" w:rsidRPr="007A764D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774505">
        <w:rPr>
          <w:rFonts w:ascii="Arial" w:hAnsi="Arial" w:cs="Arial"/>
          <w:b/>
          <w:sz w:val="24"/>
          <w:szCs w:val="24"/>
        </w:rPr>
        <w:t xml:space="preserve">   </w:t>
      </w:r>
      <w:r w:rsidR="00D32256" w:rsidRPr="007A764D">
        <w:rPr>
          <w:rFonts w:ascii="Arial" w:hAnsi="Arial" w:cs="Arial"/>
          <w:sz w:val="24"/>
          <w:szCs w:val="24"/>
        </w:rPr>
        <w:t>(</w:t>
      </w:r>
      <w:r w:rsidR="00D32256" w:rsidRPr="00482393">
        <w:rPr>
          <w:rFonts w:ascii="Arial" w:hAnsi="Arial" w:cs="Arial"/>
          <w:sz w:val="24"/>
          <w:szCs w:val="24"/>
        </w:rPr>
        <w:t>3</w:t>
      </w:r>
      <w:r w:rsidR="00D32256" w:rsidRPr="007A764D">
        <w:rPr>
          <w:rFonts w:ascii="Arial" w:hAnsi="Arial" w:cs="Arial"/>
          <w:sz w:val="24"/>
          <w:szCs w:val="24"/>
        </w:rPr>
        <w:t>)</w:t>
      </w:r>
    </w:p>
    <w:p w:rsidR="00B81867" w:rsidRDefault="00B81867" w:rsidP="00316F9E">
      <w:pPr>
        <w:spacing w:after="120" w:line="240" w:lineRule="auto"/>
        <w:ind w:left="1411"/>
        <w:rPr>
          <w:rFonts w:ascii="Arial" w:hAnsi="Arial" w:cs="Arial"/>
          <w:b/>
          <w:sz w:val="24"/>
          <w:szCs w:val="24"/>
        </w:rPr>
      </w:pPr>
    </w:p>
    <w:p w:rsidR="00D32256" w:rsidRPr="00482393" w:rsidRDefault="00616B26" w:rsidP="00316F9E">
      <w:pPr>
        <w:spacing w:after="120" w:line="240" w:lineRule="auto"/>
        <w:ind w:left="1411"/>
        <w:rPr>
          <w:rFonts w:ascii="Arial" w:hAnsi="Arial" w:cs="Arial"/>
          <w:b/>
          <w:sz w:val="24"/>
          <w:szCs w:val="24"/>
        </w:rPr>
      </w:pPr>
      <w:r w:rsidRPr="0030091F">
        <w:rPr>
          <w:rFonts w:ascii="Arial" w:hAnsi="Arial" w:cs="Arial"/>
          <w:b/>
          <w:sz w:val="24"/>
          <w:szCs w:val="24"/>
        </w:rPr>
        <w:t>Catalyst characterization</w:t>
      </w:r>
      <w:r w:rsidR="00D32256" w:rsidRPr="00482393">
        <w:rPr>
          <w:rFonts w:ascii="Arial" w:hAnsi="Arial" w:cs="Arial"/>
          <w:b/>
          <w:sz w:val="24"/>
          <w:szCs w:val="24"/>
        </w:rPr>
        <w:t xml:space="preserve">  </w:t>
      </w:r>
    </w:p>
    <w:p w:rsidR="00D32256" w:rsidRDefault="003E1467" w:rsidP="00316F9E">
      <w:pPr>
        <w:spacing w:after="0" w:line="240" w:lineRule="auto"/>
        <w:ind w:left="1411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E1467">
        <w:rPr>
          <w:rFonts w:ascii="Arial" w:hAnsi="Arial" w:cs="Arial"/>
          <w:sz w:val="24"/>
          <w:szCs w:val="24"/>
        </w:rPr>
        <w:t>X-ray</w:t>
      </w:r>
      <w:r>
        <w:rPr>
          <w:rFonts w:ascii="Arial" w:hAnsi="Arial" w:cs="Arial"/>
          <w:sz w:val="24"/>
          <w:szCs w:val="24"/>
          <w:lang w:val="en-US"/>
        </w:rPr>
        <w:t xml:space="preserve"> diffraction patterns of fresh and used catalysts were recorded using a diffractometer (</w:t>
      </w:r>
      <w:r w:rsidRPr="003E1467">
        <w:rPr>
          <w:rFonts w:ascii="Arial" w:hAnsi="Arial" w:cs="Arial"/>
          <w:sz w:val="24"/>
          <w:szCs w:val="24"/>
        </w:rPr>
        <w:t xml:space="preserve">XRD </w:t>
      </w:r>
      <w:r w:rsidRPr="003E1467">
        <w:rPr>
          <w:rFonts w:ascii="Arial" w:hAnsi="Arial" w:cs="Arial"/>
          <w:bCs/>
          <w:sz w:val="24"/>
          <w:szCs w:val="24"/>
        </w:rPr>
        <w:t>mini Flex 600</w:t>
      </w:r>
      <w:r>
        <w:rPr>
          <w:rFonts w:ascii="Arial" w:hAnsi="Arial" w:cs="Arial"/>
          <w:sz w:val="24"/>
          <w:szCs w:val="24"/>
          <w:lang w:val="en-US"/>
        </w:rPr>
        <w:t>)</w:t>
      </w:r>
      <w:r w:rsidR="00766D90">
        <w:rPr>
          <w:rFonts w:ascii="Arial" w:hAnsi="Arial" w:cs="Arial"/>
          <w:sz w:val="24"/>
          <w:szCs w:val="24"/>
          <w:lang w:val="en-US"/>
        </w:rPr>
        <w:t xml:space="preserve"> employing with Co Kα radiation (40 kV, 30 mA). </w:t>
      </w:r>
      <w:r w:rsidR="00FB726E">
        <w:rPr>
          <w:rFonts w:ascii="Arial" w:hAnsi="Arial" w:cs="Arial"/>
          <w:sz w:val="24"/>
          <w:szCs w:val="24"/>
          <w:lang w:val="en-US"/>
        </w:rPr>
        <w:t>The diffraction angle was selected from 5° to 70° with a scan rate of 5°/min</w:t>
      </w:r>
      <w:r w:rsidR="00AA0D29">
        <w:rPr>
          <w:rFonts w:ascii="Arial" w:hAnsi="Arial" w:cs="Arial"/>
          <w:sz w:val="24"/>
          <w:szCs w:val="24"/>
          <w:lang w:val="en-US"/>
        </w:rPr>
        <w:t xml:space="preserve"> and step size of 0.01°</w:t>
      </w:r>
      <w:r w:rsidR="00FB726E">
        <w:rPr>
          <w:rFonts w:ascii="Arial" w:hAnsi="Arial" w:cs="Arial"/>
          <w:sz w:val="24"/>
          <w:szCs w:val="24"/>
          <w:lang w:val="en-US"/>
        </w:rPr>
        <w:t>.</w:t>
      </w:r>
      <w:r w:rsidRPr="003E146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:rsidR="00564484" w:rsidRDefault="009A1CC2" w:rsidP="00CF2798">
      <w:pPr>
        <w:spacing w:after="0" w:line="240" w:lineRule="auto"/>
        <w:ind w:left="1411"/>
        <w:jc w:val="both"/>
        <w:rPr>
          <w:rFonts w:ascii="Arial" w:hAnsi="Arial" w:cs="Arial"/>
          <w:sz w:val="24"/>
          <w:szCs w:val="24"/>
          <w:lang w:val="en-US"/>
        </w:rPr>
      </w:pPr>
      <w:r w:rsidRPr="009A1CC2">
        <w:rPr>
          <w:rFonts w:ascii="Arial" w:hAnsi="Arial" w:cs="Arial"/>
          <w:sz w:val="24"/>
          <w:szCs w:val="24"/>
          <w:lang w:val="en-US"/>
        </w:rPr>
        <w:t>BET</w:t>
      </w:r>
      <w:r>
        <w:rPr>
          <w:rFonts w:ascii="Arial" w:hAnsi="Arial" w:cs="Arial"/>
          <w:sz w:val="24"/>
          <w:szCs w:val="24"/>
          <w:lang w:val="en-US"/>
        </w:rPr>
        <w:t xml:space="preserve"> surface area was measured using by </w:t>
      </w:r>
      <w:r w:rsidRPr="009A1CC2">
        <w:rPr>
          <w:rFonts w:ascii="Arial" w:hAnsi="Arial" w:cs="Arial"/>
          <w:sz w:val="24"/>
          <w:szCs w:val="24"/>
        </w:rPr>
        <w:t>Flowsorb ΙΙΙ 2305/2310</w:t>
      </w:r>
      <w:r>
        <w:rPr>
          <w:rFonts w:ascii="Arial" w:hAnsi="Arial" w:cs="Arial"/>
          <w:sz w:val="24"/>
          <w:szCs w:val="24"/>
          <w:lang w:val="en-US"/>
        </w:rPr>
        <w:t xml:space="preserve">. Nitrogen adsorption was done in pressure of 88.9 MPa at the temperature of 21.4°C in </w:t>
      </w:r>
      <w:r w:rsidR="00D80CA2">
        <w:rPr>
          <w:rFonts w:ascii="Arial" w:hAnsi="Arial" w:cs="Arial"/>
          <w:sz w:val="24"/>
          <w:szCs w:val="24"/>
          <w:lang w:val="en-US"/>
        </w:rPr>
        <w:t>N</w:t>
      </w:r>
      <w:r w:rsidR="00D80CA2" w:rsidRPr="00D80CA2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flow with a rate of 53 ml/min.</w:t>
      </w:r>
      <w:r w:rsidR="00564484">
        <w:rPr>
          <w:rFonts w:ascii="Arial" w:hAnsi="Arial" w:cs="Arial"/>
          <w:sz w:val="24"/>
          <w:szCs w:val="24"/>
          <w:lang w:val="en-US"/>
        </w:rPr>
        <w:t xml:space="preserve"> Approximately 10 mg of catalyst sample was loaded in a glass tube and outgassed at 150°C for 1h in a N</w:t>
      </w:r>
      <w:r w:rsidR="00564484" w:rsidRPr="004868F3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564484">
        <w:rPr>
          <w:rFonts w:ascii="Arial" w:hAnsi="Arial" w:cs="Arial"/>
          <w:sz w:val="24"/>
          <w:szCs w:val="24"/>
          <w:lang w:val="en-US"/>
        </w:rPr>
        <w:t xml:space="preserve"> gas flow.</w:t>
      </w:r>
      <w:r w:rsidR="00CF2798">
        <w:rPr>
          <w:rFonts w:ascii="Arial" w:hAnsi="Arial" w:cs="Arial"/>
          <w:sz w:val="24"/>
          <w:szCs w:val="24"/>
          <w:lang w:val="en-US"/>
        </w:rPr>
        <w:t xml:space="preserve"> Nickel contents in fresh catalysts were determined using by a method of ICP-OES (</w:t>
      </w:r>
      <w:r w:rsidR="00CF2798" w:rsidRPr="00CF2798">
        <w:rPr>
          <w:rFonts w:ascii="Arial" w:hAnsi="Arial" w:cs="Arial"/>
          <w:sz w:val="24"/>
          <w:szCs w:val="24"/>
        </w:rPr>
        <w:t>ICP-OES6500</w:t>
      </w:r>
      <w:r w:rsidR="00CF2798">
        <w:rPr>
          <w:rFonts w:ascii="Arial" w:hAnsi="Arial" w:cs="Arial"/>
          <w:sz w:val="24"/>
          <w:szCs w:val="24"/>
          <w:lang w:val="en-US"/>
        </w:rPr>
        <w:t xml:space="preserve">). </w:t>
      </w:r>
      <w:r w:rsidR="0056448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F2798" w:rsidRDefault="00CF2798" w:rsidP="00316F9E">
      <w:pPr>
        <w:spacing w:after="120" w:line="240" w:lineRule="auto"/>
        <w:ind w:left="1411"/>
        <w:jc w:val="both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</w:p>
    <w:p w:rsidR="00795E14" w:rsidRPr="00795E14" w:rsidRDefault="002B67E9" w:rsidP="00795E14">
      <w:pPr>
        <w:spacing w:after="120" w:line="240" w:lineRule="auto"/>
        <w:ind w:left="1411"/>
        <w:jc w:val="both"/>
        <w:rPr>
          <w:rFonts w:ascii="Arial" w:hAnsi="Arial" w:cs="Arial"/>
          <w:b/>
          <w:sz w:val="24"/>
          <w:szCs w:val="24"/>
        </w:rPr>
      </w:pPr>
      <w:r w:rsidRPr="000B0E07">
        <w:rPr>
          <w:rFonts w:ascii="Arial" w:hAnsi="Arial" w:cs="Arial"/>
          <w:b/>
          <w:sz w:val="24"/>
          <w:szCs w:val="24"/>
        </w:rPr>
        <w:t>Results and discussion</w:t>
      </w:r>
    </w:p>
    <w:p w:rsidR="00795E14" w:rsidRDefault="00795E14" w:rsidP="00316F9E">
      <w:pPr>
        <w:spacing w:after="120" w:line="240" w:lineRule="auto"/>
        <w:ind w:left="1411"/>
        <w:jc w:val="both"/>
        <w:rPr>
          <w:rFonts w:ascii="Arial" w:hAnsi="Arial" w:cs="Arial"/>
          <w:sz w:val="24"/>
          <w:lang w:val="en-US" w:eastAsia="ja-JP"/>
        </w:rPr>
      </w:pPr>
      <w:r w:rsidRPr="00795E14">
        <w:rPr>
          <w:rFonts w:ascii="Arial" w:hAnsi="Arial" w:cs="Arial"/>
          <w:i/>
          <w:sz w:val="24"/>
          <w:lang w:val="en-US" w:eastAsia="ja-JP"/>
        </w:rPr>
        <w:t>Effect of nickel catalyst precursor on catalytic activity of methanation.</w:t>
      </w:r>
      <w:r>
        <w:rPr>
          <w:rFonts w:ascii="Arial" w:hAnsi="Arial" w:cs="Arial"/>
          <w:sz w:val="24"/>
          <w:lang w:val="en-US" w:eastAsia="ja-JP"/>
        </w:rPr>
        <w:t xml:space="preserve"> </w:t>
      </w:r>
    </w:p>
    <w:p w:rsidR="000B0E07" w:rsidRPr="004868F3" w:rsidRDefault="000B0E07" w:rsidP="00795E14">
      <w:pPr>
        <w:spacing w:after="120" w:line="240" w:lineRule="auto"/>
        <w:ind w:left="1411"/>
        <w:jc w:val="both"/>
        <w:rPr>
          <w:rFonts w:ascii="Arial" w:hAnsi="Arial" w:cs="Arial"/>
          <w:sz w:val="24"/>
          <w:szCs w:val="24"/>
          <w:lang w:val="en-US" w:eastAsia="ja-JP"/>
        </w:rPr>
      </w:pPr>
      <w:r>
        <w:rPr>
          <w:rFonts w:ascii="Arial" w:hAnsi="Arial" w:cs="Arial"/>
          <w:sz w:val="24"/>
          <w:lang w:val="en-US" w:eastAsia="ja-JP"/>
        </w:rPr>
        <w:t>After the</w:t>
      </w:r>
      <w:r w:rsidR="001C7099">
        <w:rPr>
          <w:rFonts w:ascii="Arial" w:hAnsi="Arial" w:cs="Arial"/>
          <w:sz w:val="24"/>
          <w:lang w:val="en-US" w:eastAsia="ja-JP"/>
        </w:rPr>
        <w:t xml:space="preserve"> impregnation-co-precipitation, actual</w:t>
      </w:r>
      <w:r>
        <w:rPr>
          <w:rFonts w:ascii="Arial" w:hAnsi="Arial" w:cs="Arial"/>
          <w:sz w:val="24"/>
          <w:lang w:val="en-US" w:eastAsia="ja-JP"/>
        </w:rPr>
        <w:t xml:space="preserve"> contents of nickel catalysts were measured using by a method of ICP-OES. It </w:t>
      </w:r>
      <w:r w:rsidR="008D5E72">
        <w:rPr>
          <w:rFonts w:ascii="Arial" w:hAnsi="Arial" w:cs="Arial"/>
          <w:sz w:val="24"/>
          <w:lang w:val="en-US" w:eastAsia="ja-JP"/>
        </w:rPr>
        <w:t>was identifie</w:t>
      </w:r>
      <w:r>
        <w:rPr>
          <w:rFonts w:ascii="Arial" w:hAnsi="Arial" w:cs="Arial"/>
          <w:sz w:val="24"/>
          <w:lang w:val="en-US" w:eastAsia="ja-JP"/>
        </w:rPr>
        <w:t xml:space="preserve">d that when nickel content of the catalysts was nominally expected as 20 </w:t>
      </w:r>
      <w:proofErr w:type="spellStart"/>
      <w:r>
        <w:rPr>
          <w:rFonts w:ascii="Arial" w:hAnsi="Arial" w:cs="Arial"/>
          <w:sz w:val="24"/>
          <w:lang w:val="en-US" w:eastAsia="ja-JP"/>
        </w:rPr>
        <w:t>wt</w:t>
      </w:r>
      <w:proofErr w:type="spellEnd"/>
      <w:r>
        <w:rPr>
          <w:rFonts w:ascii="Arial" w:hAnsi="Arial" w:cs="Arial"/>
          <w:sz w:val="24"/>
          <w:lang w:val="en-US" w:eastAsia="ja-JP"/>
        </w:rPr>
        <w:t>%</w:t>
      </w:r>
      <w:r w:rsidR="008D5E72">
        <w:rPr>
          <w:rFonts w:ascii="Arial" w:hAnsi="Arial" w:cs="Arial"/>
          <w:sz w:val="24"/>
          <w:lang w:val="en-US" w:eastAsia="ja-JP"/>
        </w:rPr>
        <w:t>, the obtai</w:t>
      </w:r>
      <w:r>
        <w:rPr>
          <w:rFonts w:ascii="Arial" w:hAnsi="Arial" w:cs="Arial"/>
          <w:sz w:val="24"/>
          <w:lang w:val="en-US" w:eastAsia="ja-JP"/>
        </w:rPr>
        <w:t xml:space="preserve">ned contents were between in </w:t>
      </w:r>
      <w:r w:rsidR="008D5E72">
        <w:rPr>
          <w:rFonts w:ascii="Arial" w:hAnsi="Arial" w:cs="Arial"/>
          <w:sz w:val="24"/>
          <w:lang w:val="en-US" w:eastAsia="ja-JP"/>
        </w:rPr>
        <w:t>approximately 17</w:t>
      </w:r>
      <w:r>
        <w:rPr>
          <w:rFonts w:ascii="Arial" w:hAnsi="Arial" w:cs="Arial"/>
          <w:sz w:val="24"/>
          <w:lang w:val="en-US" w:eastAsia="ja-JP"/>
        </w:rPr>
        <w:t>–</w:t>
      </w:r>
      <w:r w:rsidR="008D5E72">
        <w:rPr>
          <w:rFonts w:ascii="Arial" w:hAnsi="Arial" w:cs="Arial"/>
          <w:sz w:val="24"/>
          <w:lang w:val="en-US" w:eastAsia="ja-JP"/>
        </w:rPr>
        <w:t>19</w:t>
      </w:r>
      <w:r>
        <w:rPr>
          <w:rFonts w:ascii="Arial" w:hAnsi="Arial" w:cs="Arial"/>
          <w:sz w:val="24"/>
          <w:lang w:val="en-US" w:eastAsia="ja-JP"/>
        </w:rPr>
        <w:t xml:space="preserve"> </w:t>
      </w:r>
      <w:proofErr w:type="spellStart"/>
      <w:r>
        <w:rPr>
          <w:rFonts w:ascii="Arial" w:hAnsi="Arial" w:cs="Arial"/>
          <w:sz w:val="24"/>
          <w:lang w:val="en-US" w:eastAsia="ja-JP"/>
        </w:rPr>
        <w:t>wt</w:t>
      </w:r>
      <w:proofErr w:type="spellEnd"/>
      <w:r>
        <w:rPr>
          <w:rFonts w:ascii="Arial" w:hAnsi="Arial" w:cs="Arial"/>
          <w:sz w:val="24"/>
          <w:lang w:val="en-US" w:eastAsia="ja-JP"/>
        </w:rPr>
        <w:t xml:space="preserve">% depending on </w:t>
      </w:r>
      <w:r w:rsidR="008D5E72">
        <w:rPr>
          <w:rFonts w:ascii="Arial" w:hAnsi="Arial" w:cs="Arial"/>
          <w:sz w:val="24"/>
          <w:lang w:val="en-US" w:eastAsia="ja-JP"/>
        </w:rPr>
        <w:t>primary anion type of metal precursor</w:t>
      </w:r>
      <w:r w:rsidR="004868F3">
        <w:rPr>
          <w:rFonts w:ascii="Arial" w:hAnsi="Arial" w:cs="Arial"/>
          <w:sz w:val="24"/>
          <w:lang w:val="en-US" w:eastAsia="ja-JP"/>
        </w:rPr>
        <w:t>s</w:t>
      </w:r>
      <w:r w:rsidR="008D5E72">
        <w:rPr>
          <w:rFonts w:ascii="Arial" w:hAnsi="Arial" w:cs="Arial"/>
          <w:sz w:val="24"/>
          <w:lang w:val="en-US" w:eastAsia="ja-JP"/>
        </w:rPr>
        <w:t xml:space="preserve">. Table 1 shows </w:t>
      </w:r>
      <w:r w:rsidR="008D5E72" w:rsidRPr="004868F3">
        <w:rPr>
          <w:rFonts w:ascii="Arial" w:hAnsi="Arial" w:cs="Arial"/>
          <w:sz w:val="24"/>
          <w:szCs w:val="24"/>
          <w:lang w:val="en-US" w:eastAsia="ja-JP"/>
        </w:rPr>
        <w:t>t</w:t>
      </w:r>
      <w:r w:rsidR="008D5E72" w:rsidRPr="004868F3">
        <w:rPr>
          <w:rFonts w:ascii="Arial" w:hAnsi="Arial" w:cs="Arial"/>
          <w:sz w:val="24"/>
          <w:szCs w:val="24"/>
        </w:rPr>
        <w:t>he</w:t>
      </w:r>
      <w:r w:rsidR="008D5E72" w:rsidRPr="004868F3">
        <w:rPr>
          <w:rFonts w:ascii="Arial" w:hAnsi="Arial" w:cs="Arial"/>
          <w:sz w:val="24"/>
          <w:szCs w:val="24"/>
          <w:lang w:val="en-US"/>
        </w:rPr>
        <w:t xml:space="preserve"> </w:t>
      </w:r>
      <w:r w:rsidR="004868F3" w:rsidRPr="004868F3">
        <w:rPr>
          <w:rFonts w:ascii="Arial" w:hAnsi="Arial" w:cs="Arial"/>
          <w:sz w:val="24"/>
          <w:szCs w:val="24"/>
          <w:lang w:val="en-US"/>
        </w:rPr>
        <w:t xml:space="preserve">nominal and experimental </w:t>
      </w:r>
      <w:r w:rsidR="008D5E72" w:rsidRPr="004868F3">
        <w:rPr>
          <w:rFonts w:ascii="Arial" w:hAnsi="Arial" w:cs="Arial"/>
          <w:sz w:val="24"/>
          <w:szCs w:val="24"/>
          <w:lang w:val="en-US"/>
        </w:rPr>
        <w:t>c</w:t>
      </w:r>
      <w:r w:rsidR="008D5E72" w:rsidRPr="004868F3">
        <w:rPr>
          <w:rFonts w:ascii="Arial" w:hAnsi="Arial" w:cs="Arial"/>
          <w:sz w:val="24"/>
          <w:szCs w:val="24"/>
        </w:rPr>
        <w:t xml:space="preserve">ontents of nickel metal precipitated by </w:t>
      </w:r>
      <w:r w:rsidR="004868F3" w:rsidRPr="004868F3">
        <w:rPr>
          <w:rFonts w:ascii="Arial" w:hAnsi="Arial" w:cs="Arial"/>
          <w:sz w:val="24"/>
          <w:szCs w:val="24"/>
          <w:lang w:val="en-US"/>
        </w:rPr>
        <w:t>the</w:t>
      </w:r>
      <w:r w:rsidR="008D5E72" w:rsidRPr="004868F3">
        <w:rPr>
          <w:rFonts w:ascii="Arial" w:hAnsi="Arial" w:cs="Arial"/>
          <w:sz w:val="24"/>
          <w:szCs w:val="24"/>
        </w:rPr>
        <w:t xml:space="preserve"> impregnation-co-precipitation method using different anion precursors</w:t>
      </w:r>
      <w:r w:rsidR="008D5E72" w:rsidRPr="004868F3">
        <w:rPr>
          <w:rFonts w:ascii="Arial" w:hAnsi="Arial" w:cs="Arial"/>
          <w:sz w:val="24"/>
          <w:szCs w:val="24"/>
          <w:lang w:val="en-US" w:eastAsia="ja-JP"/>
        </w:rPr>
        <w:t xml:space="preserve">. </w:t>
      </w:r>
      <w:r w:rsidRPr="004868F3">
        <w:rPr>
          <w:rFonts w:ascii="Arial" w:hAnsi="Arial" w:cs="Arial"/>
          <w:sz w:val="24"/>
          <w:szCs w:val="24"/>
          <w:lang w:val="en-US" w:eastAsia="ja-JP"/>
        </w:rPr>
        <w:t xml:space="preserve"> </w:t>
      </w:r>
    </w:p>
    <w:p w:rsidR="00D32256" w:rsidRPr="00482393" w:rsidRDefault="008F371B" w:rsidP="004868F3">
      <w:pPr>
        <w:pStyle w:val="Caption"/>
        <w:spacing w:before="120" w:after="120"/>
        <w:ind w:left="1440"/>
        <w:rPr>
          <w:rFonts w:ascii="Arial" w:hAnsi="Arial" w:cs="Arial"/>
          <w:b w:val="0"/>
          <w:i/>
          <w:color w:val="auto"/>
          <w:sz w:val="48"/>
          <w:lang w:val="mn-MN" w:eastAsia="ja-JP"/>
        </w:rPr>
      </w:pPr>
      <w:bookmarkStart w:id="1" w:name="_Toc514088546"/>
      <w:r w:rsidRPr="00416E83">
        <w:rPr>
          <w:rFonts w:ascii="Arial" w:hAnsi="Arial" w:cs="Arial"/>
          <w:i/>
          <w:color w:val="auto"/>
          <w:sz w:val="22"/>
          <w:lang w:val="mn-MN"/>
        </w:rPr>
        <w:lastRenderedPageBreak/>
        <w:t>Table</w:t>
      </w:r>
      <w:r w:rsidR="00D32256" w:rsidRPr="00482393">
        <w:rPr>
          <w:rFonts w:ascii="Arial" w:hAnsi="Arial" w:cs="Arial"/>
          <w:i/>
          <w:color w:val="auto"/>
          <w:sz w:val="22"/>
          <w:lang w:val="mn-MN"/>
        </w:rPr>
        <w:t xml:space="preserve"> 1.</w:t>
      </w:r>
      <w:r w:rsidR="00D32256" w:rsidRPr="00482393">
        <w:rPr>
          <w:rFonts w:ascii="Arial" w:hAnsi="Arial" w:cs="Arial"/>
          <w:b w:val="0"/>
          <w:i/>
          <w:color w:val="auto"/>
          <w:sz w:val="22"/>
          <w:lang w:val="mn-MN"/>
        </w:rPr>
        <w:t xml:space="preserve"> </w:t>
      </w:r>
      <w:r w:rsidR="001C4E4E">
        <w:rPr>
          <w:rFonts w:ascii="Arial" w:hAnsi="Arial" w:cs="Arial"/>
          <w:b w:val="0"/>
          <w:i/>
          <w:color w:val="auto"/>
          <w:sz w:val="22"/>
        </w:rPr>
        <w:t>Content</w:t>
      </w:r>
      <w:r w:rsidR="001C4E4E" w:rsidRPr="00416E83">
        <w:rPr>
          <w:rFonts w:ascii="Arial" w:hAnsi="Arial" w:cs="Arial"/>
          <w:b w:val="0"/>
          <w:i/>
          <w:color w:val="auto"/>
          <w:sz w:val="22"/>
          <w:lang w:val="mn-MN"/>
        </w:rPr>
        <w:t>s</w:t>
      </w:r>
      <w:r w:rsidR="001C4E4E">
        <w:rPr>
          <w:rFonts w:ascii="Arial" w:hAnsi="Arial" w:cs="Arial"/>
          <w:b w:val="0"/>
          <w:i/>
          <w:color w:val="auto"/>
          <w:sz w:val="22"/>
          <w:lang w:val="mn-MN"/>
        </w:rPr>
        <w:t xml:space="preserve"> of n</w:t>
      </w:r>
      <w:r w:rsidR="00416E83" w:rsidRPr="00416E83">
        <w:rPr>
          <w:rFonts w:ascii="Arial" w:hAnsi="Arial" w:cs="Arial"/>
          <w:b w:val="0"/>
          <w:i/>
          <w:color w:val="auto"/>
          <w:sz w:val="22"/>
          <w:lang w:val="mn-MN"/>
        </w:rPr>
        <w:t xml:space="preserve">ickel </w:t>
      </w:r>
      <w:r w:rsidR="001C4E4E">
        <w:rPr>
          <w:rFonts w:ascii="Arial" w:hAnsi="Arial" w:cs="Arial"/>
          <w:b w:val="0"/>
          <w:i/>
          <w:color w:val="auto"/>
          <w:sz w:val="22"/>
        </w:rPr>
        <w:t xml:space="preserve">metal </w:t>
      </w:r>
      <w:r w:rsidR="00416E83" w:rsidRPr="00416E83">
        <w:rPr>
          <w:rFonts w:ascii="Arial" w:hAnsi="Arial" w:cs="Arial"/>
          <w:b w:val="0"/>
          <w:i/>
          <w:color w:val="auto"/>
          <w:sz w:val="22"/>
          <w:lang w:val="mn-MN"/>
        </w:rPr>
        <w:t xml:space="preserve">precipitated by </w:t>
      </w:r>
      <w:r w:rsidR="001C4E4E">
        <w:rPr>
          <w:rFonts w:ascii="Arial" w:hAnsi="Arial" w:cs="Arial"/>
          <w:b w:val="0"/>
          <w:i/>
          <w:color w:val="auto"/>
          <w:sz w:val="22"/>
        </w:rPr>
        <w:t xml:space="preserve">an </w:t>
      </w:r>
      <w:r w:rsidR="00416E83" w:rsidRPr="00416E83">
        <w:rPr>
          <w:rFonts w:ascii="Arial" w:hAnsi="Arial" w:cs="Arial"/>
          <w:b w:val="0"/>
          <w:i/>
          <w:color w:val="auto"/>
          <w:sz w:val="22"/>
          <w:lang w:val="mn-MN"/>
        </w:rPr>
        <w:t xml:space="preserve">impregnation-co-precipitation method </w:t>
      </w:r>
      <w:r w:rsidR="004868F3">
        <w:rPr>
          <w:rFonts w:ascii="Arial" w:hAnsi="Arial" w:cs="Arial"/>
          <w:b w:val="0"/>
          <w:i/>
          <w:color w:val="auto"/>
          <w:sz w:val="22"/>
        </w:rPr>
        <w:t xml:space="preserve">using </w:t>
      </w:r>
      <w:r w:rsidR="001C4E4E">
        <w:rPr>
          <w:rFonts w:ascii="Arial" w:hAnsi="Arial" w:cs="Arial"/>
          <w:b w:val="0"/>
          <w:i/>
          <w:color w:val="auto"/>
          <w:sz w:val="22"/>
        </w:rPr>
        <w:t xml:space="preserve">different anion precursors </w:t>
      </w:r>
      <w:bookmarkEnd w:id="1"/>
    </w:p>
    <w:tbl>
      <w:tblPr>
        <w:tblStyle w:val="TableGrid"/>
        <w:tblW w:w="0" w:type="auto"/>
        <w:tblInd w:w="1730" w:type="dxa"/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D32256" w:rsidRPr="00482393" w:rsidTr="006B013E">
        <w:trPr>
          <w:trHeight w:val="176"/>
        </w:trPr>
        <w:tc>
          <w:tcPr>
            <w:tcW w:w="2821" w:type="dxa"/>
            <w:vMerge w:val="restart"/>
            <w:vAlign w:val="center"/>
          </w:tcPr>
          <w:p w:rsidR="00D32256" w:rsidRPr="008F371B" w:rsidRDefault="008F371B" w:rsidP="00316F9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Catalyst code</w:t>
            </w:r>
          </w:p>
        </w:tc>
        <w:tc>
          <w:tcPr>
            <w:tcW w:w="5643" w:type="dxa"/>
            <w:gridSpan w:val="2"/>
            <w:vAlign w:val="center"/>
          </w:tcPr>
          <w:p w:rsidR="00D32256" w:rsidRPr="008F371B" w:rsidRDefault="00D32256" w:rsidP="00316F9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2393">
              <w:rPr>
                <w:rFonts w:ascii="Arial" w:hAnsi="Arial" w:cs="Arial"/>
                <w:b/>
                <w:sz w:val="24"/>
                <w:szCs w:val="24"/>
              </w:rPr>
              <w:t xml:space="preserve">Ni </w:t>
            </w:r>
            <w:r w:rsidR="008F371B">
              <w:rPr>
                <w:rFonts w:ascii="Arial" w:hAnsi="Arial" w:cs="Arial"/>
                <w:b/>
                <w:sz w:val="24"/>
                <w:szCs w:val="24"/>
                <w:lang w:val="en-US"/>
              </w:rPr>
              <w:t>content</w:t>
            </w:r>
            <w:r w:rsidR="004D3DB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4D3DBA">
              <w:rPr>
                <w:rFonts w:ascii="Arial" w:hAnsi="Arial" w:cs="Arial"/>
                <w:b/>
                <w:sz w:val="24"/>
                <w:szCs w:val="24"/>
                <w:lang w:val="en-US"/>
              </w:rPr>
              <w:t>wt</w:t>
            </w:r>
            <w:proofErr w:type="spellEnd"/>
            <w:r w:rsidR="004D3DB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D32256" w:rsidRPr="00482393" w:rsidTr="006B013E">
        <w:trPr>
          <w:trHeight w:val="176"/>
        </w:trPr>
        <w:tc>
          <w:tcPr>
            <w:tcW w:w="2821" w:type="dxa"/>
            <w:vMerge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D32256" w:rsidRPr="008F371B" w:rsidRDefault="008F371B" w:rsidP="00316F9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Nominal </w:t>
            </w:r>
          </w:p>
        </w:tc>
        <w:tc>
          <w:tcPr>
            <w:tcW w:w="2822" w:type="dxa"/>
            <w:vAlign w:val="center"/>
          </w:tcPr>
          <w:p w:rsidR="00D32256" w:rsidRPr="008F371B" w:rsidRDefault="008F371B" w:rsidP="00316F9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Experimental</w:t>
            </w:r>
            <w:r w:rsidR="001C4E4E" w:rsidRPr="001C4E4E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1)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32256" w:rsidRPr="00482393" w:rsidTr="006B013E">
        <w:trPr>
          <w:trHeight w:val="176"/>
        </w:trPr>
        <w:tc>
          <w:tcPr>
            <w:tcW w:w="2821" w:type="dxa"/>
            <w:vAlign w:val="center"/>
          </w:tcPr>
          <w:p w:rsidR="00D32256" w:rsidRPr="00482393" w:rsidRDefault="00D32256" w:rsidP="00316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Ni/Al (N)</w:t>
            </w:r>
          </w:p>
        </w:tc>
        <w:tc>
          <w:tcPr>
            <w:tcW w:w="2821" w:type="dxa"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  <w:tc>
          <w:tcPr>
            <w:tcW w:w="2822" w:type="dxa"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16.6</w:t>
            </w:r>
          </w:p>
        </w:tc>
      </w:tr>
      <w:tr w:rsidR="00D32256" w:rsidRPr="00482393" w:rsidTr="006B013E">
        <w:trPr>
          <w:trHeight w:val="176"/>
        </w:trPr>
        <w:tc>
          <w:tcPr>
            <w:tcW w:w="2821" w:type="dxa"/>
            <w:vAlign w:val="center"/>
          </w:tcPr>
          <w:p w:rsidR="00D32256" w:rsidRPr="00482393" w:rsidRDefault="00D32256" w:rsidP="00316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Ni/Al (S)</w:t>
            </w:r>
          </w:p>
        </w:tc>
        <w:tc>
          <w:tcPr>
            <w:tcW w:w="2821" w:type="dxa"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  <w:tc>
          <w:tcPr>
            <w:tcW w:w="2822" w:type="dxa"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17.4</w:t>
            </w:r>
          </w:p>
        </w:tc>
      </w:tr>
      <w:tr w:rsidR="00D32256" w:rsidRPr="00482393" w:rsidTr="006B013E">
        <w:trPr>
          <w:trHeight w:val="189"/>
        </w:trPr>
        <w:tc>
          <w:tcPr>
            <w:tcW w:w="2821" w:type="dxa"/>
            <w:vAlign w:val="center"/>
          </w:tcPr>
          <w:p w:rsidR="00D32256" w:rsidRPr="00482393" w:rsidRDefault="00D32256" w:rsidP="00316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Ni/Al (Cl)</w:t>
            </w:r>
          </w:p>
        </w:tc>
        <w:tc>
          <w:tcPr>
            <w:tcW w:w="2821" w:type="dxa"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  <w:tc>
          <w:tcPr>
            <w:tcW w:w="2822" w:type="dxa"/>
            <w:vAlign w:val="center"/>
          </w:tcPr>
          <w:p w:rsidR="00D32256" w:rsidRPr="00482393" w:rsidRDefault="00D32256" w:rsidP="00316F9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393">
              <w:rPr>
                <w:rFonts w:ascii="Arial" w:hAnsi="Arial" w:cs="Arial"/>
                <w:sz w:val="24"/>
                <w:szCs w:val="24"/>
              </w:rPr>
              <w:t>18.5</w:t>
            </w:r>
          </w:p>
        </w:tc>
      </w:tr>
    </w:tbl>
    <w:p w:rsidR="001C4E4E" w:rsidRPr="001C4E4E" w:rsidRDefault="001C4E4E" w:rsidP="00316F9E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n-US" w:eastAsia="ja-JP"/>
        </w:rPr>
      </w:pPr>
      <w:r w:rsidRPr="001C4E4E">
        <w:rPr>
          <w:rFonts w:ascii="Arial" w:hAnsi="Arial" w:cs="Arial"/>
          <w:i/>
          <w:sz w:val="24"/>
          <w:szCs w:val="24"/>
          <w:lang w:val="en-US" w:eastAsia="ja-JP"/>
        </w:rPr>
        <w:t>Determined</w:t>
      </w:r>
      <w:r w:rsidRPr="001C4E4E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1C4E4E">
        <w:rPr>
          <w:rFonts w:ascii="Arial" w:hAnsi="Arial" w:cs="Arial"/>
          <w:i/>
          <w:sz w:val="24"/>
          <w:szCs w:val="24"/>
          <w:lang w:val="en-US" w:eastAsia="ja-JP"/>
        </w:rPr>
        <w:t>by</w:t>
      </w:r>
      <w:r w:rsidRPr="001C4E4E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1C4E4E">
        <w:rPr>
          <w:rFonts w:ascii="Arial" w:hAnsi="Arial" w:cs="Arial"/>
          <w:i/>
        </w:rPr>
        <w:t>ICP-OES</w:t>
      </w:r>
      <w:r w:rsidRPr="001C4E4E">
        <w:rPr>
          <w:rFonts w:ascii="Arial" w:hAnsi="Arial" w:cs="Arial"/>
          <w:i/>
          <w:lang w:val="en-US"/>
        </w:rPr>
        <w:t xml:space="preserve"> analysis</w:t>
      </w:r>
    </w:p>
    <w:p w:rsidR="00D32256" w:rsidRPr="00895B4F" w:rsidRDefault="008D5E72" w:rsidP="006142CD">
      <w:pPr>
        <w:spacing w:before="120" w:after="120" w:line="240" w:lineRule="auto"/>
        <w:ind w:left="1411"/>
        <w:jc w:val="both"/>
        <w:rPr>
          <w:rFonts w:ascii="Arial" w:hAnsi="Arial" w:cs="Arial"/>
          <w:sz w:val="24"/>
          <w:szCs w:val="24"/>
          <w:lang w:eastAsia="ja-JP"/>
        </w:rPr>
      </w:pPr>
      <w:r w:rsidRPr="00895B4F">
        <w:rPr>
          <w:rFonts w:ascii="Arial" w:hAnsi="Arial" w:cs="Arial"/>
          <w:sz w:val="24"/>
          <w:szCs w:val="24"/>
          <w:lang w:val="en-US" w:eastAsia="ja-JP"/>
        </w:rPr>
        <w:t xml:space="preserve">Fresh catalysts of </w:t>
      </w:r>
      <w:r w:rsidRPr="00895B4F">
        <w:rPr>
          <w:rFonts w:ascii="Arial" w:hAnsi="Arial" w:cs="Arial"/>
          <w:sz w:val="24"/>
          <w:szCs w:val="24"/>
        </w:rPr>
        <w:t>Ni/Al (N)</w:t>
      </w:r>
      <w:r w:rsidRPr="00895B4F">
        <w:rPr>
          <w:rFonts w:ascii="Arial" w:hAnsi="Arial" w:cs="Arial"/>
          <w:sz w:val="24"/>
          <w:szCs w:val="24"/>
          <w:lang w:val="en-US"/>
        </w:rPr>
        <w:t xml:space="preserve">, </w:t>
      </w:r>
      <w:r w:rsidRPr="00895B4F">
        <w:rPr>
          <w:rFonts w:ascii="Arial" w:hAnsi="Arial" w:cs="Arial"/>
          <w:sz w:val="24"/>
          <w:szCs w:val="24"/>
        </w:rPr>
        <w:t>Ni/Al (S)</w:t>
      </w:r>
      <w:r w:rsidRPr="00895B4F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895B4F">
        <w:rPr>
          <w:rFonts w:ascii="Arial" w:hAnsi="Arial" w:cs="Arial"/>
          <w:sz w:val="24"/>
          <w:szCs w:val="24"/>
        </w:rPr>
        <w:t>Ni/Al (Cl)</w:t>
      </w:r>
      <w:r w:rsidR="006316EF" w:rsidRPr="00895B4F">
        <w:rPr>
          <w:rFonts w:ascii="Arial" w:hAnsi="Arial" w:cs="Arial"/>
          <w:sz w:val="24"/>
          <w:szCs w:val="24"/>
          <w:lang w:val="en-US"/>
        </w:rPr>
        <w:t xml:space="preserve"> were analyzed by X-ray diffractometer to check crystalline phases of nickel particles </w:t>
      </w:r>
      <w:r w:rsidR="00C52925">
        <w:rPr>
          <w:rFonts w:ascii="Arial" w:hAnsi="Arial" w:cs="Arial"/>
          <w:sz w:val="24"/>
          <w:szCs w:val="24"/>
          <w:lang w:val="en-US"/>
        </w:rPr>
        <w:t xml:space="preserve">depending on their metal precursor </w:t>
      </w:r>
      <w:r w:rsidR="006316EF" w:rsidRPr="00895B4F">
        <w:rPr>
          <w:rFonts w:ascii="Arial" w:hAnsi="Arial" w:cs="Arial"/>
          <w:sz w:val="24"/>
          <w:szCs w:val="24"/>
          <w:lang w:val="en-US"/>
        </w:rPr>
        <w:t xml:space="preserve">after drying treatment at </w:t>
      </w:r>
      <w:r w:rsidR="006316EF" w:rsidRPr="00895B4F">
        <w:rPr>
          <w:rFonts w:ascii="Arial" w:hAnsi="Arial" w:cs="Arial"/>
          <w:sz w:val="24"/>
          <w:szCs w:val="24"/>
          <w:lang w:eastAsia="ja-JP"/>
        </w:rPr>
        <w:t>110</w:t>
      </w:r>
      <w:r w:rsidR="006316EF" w:rsidRPr="00895B4F">
        <w:rPr>
          <w:rFonts w:ascii="Arial" w:hAnsi="Arial" w:cs="Arial"/>
          <w:sz w:val="24"/>
          <w:szCs w:val="24"/>
        </w:rPr>
        <w:t>°</w:t>
      </w:r>
      <w:r w:rsidR="006316EF" w:rsidRPr="00895B4F">
        <w:rPr>
          <w:rFonts w:ascii="Arial" w:hAnsi="Arial" w:cs="Arial"/>
          <w:sz w:val="24"/>
          <w:szCs w:val="24"/>
          <w:lang w:eastAsia="ja-JP"/>
        </w:rPr>
        <w:t>C</w:t>
      </w:r>
      <w:r w:rsidR="00057C99">
        <w:rPr>
          <w:rFonts w:ascii="Arial" w:hAnsi="Arial" w:cs="Arial"/>
          <w:sz w:val="24"/>
          <w:szCs w:val="24"/>
          <w:lang w:val="en-US" w:eastAsia="ja-JP"/>
        </w:rPr>
        <w:t xml:space="preserve"> for 12 h</w:t>
      </w:r>
      <w:r w:rsidR="006316EF" w:rsidRPr="00895B4F">
        <w:rPr>
          <w:rFonts w:ascii="Arial" w:hAnsi="Arial" w:cs="Arial"/>
          <w:sz w:val="24"/>
          <w:szCs w:val="24"/>
          <w:lang w:eastAsia="ja-JP"/>
        </w:rPr>
        <w:t xml:space="preserve"> </w:t>
      </w:r>
      <w:r w:rsidR="006316EF" w:rsidRPr="00895B4F">
        <w:rPr>
          <w:rFonts w:ascii="Arial" w:hAnsi="Arial" w:cs="Arial"/>
          <w:sz w:val="24"/>
          <w:szCs w:val="24"/>
          <w:lang w:val="en-US"/>
        </w:rPr>
        <w:t xml:space="preserve">and calcination at </w:t>
      </w:r>
      <w:r w:rsidR="006316EF" w:rsidRPr="00895B4F">
        <w:rPr>
          <w:rFonts w:ascii="Arial" w:hAnsi="Arial" w:cs="Arial"/>
          <w:sz w:val="24"/>
          <w:szCs w:val="24"/>
          <w:lang w:eastAsia="ja-JP"/>
        </w:rPr>
        <w:t>500</w:t>
      </w:r>
      <w:r w:rsidR="006316EF" w:rsidRPr="00895B4F">
        <w:rPr>
          <w:rFonts w:ascii="Arial" w:hAnsi="Arial" w:cs="Arial"/>
          <w:sz w:val="24"/>
          <w:szCs w:val="24"/>
        </w:rPr>
        <w:t>°</w:t>
      </w:r>
      <w:r w:rsidR="006316EF" w:rsidRPr="00895B4F">
        <w:rPr>
          <w:rFonts w:ascii="Arial" w:hAnsi="Arial" w:cs="Arial"/>
          <w:sz w:val="24"/>
          <w:szCs w:val="24"/>
          <w:lang w:eastAsia="ja-JP"/>
        </w:rPr>
        <w:t>C</w:t>
      </w:r>
      <w:r w:rsidR="00057C99">
        <w:rPr>
          <w:rFonts w:ascii="Arial" w:hAnsi="Arial" w:cs="Arial"/>
          <w:sz w:val="24"/>
          <w:szCs w:val="24"/>
          <w:lang w:val="en-US" w:eastAsia="ja-JP"/>
        </w:rPr>
        <w:t xml:space="preserve"> for 1 h</w:t>
      </w:r>
      <w:r w:rsidR="006316EF" w:rsidRPr="00895B4F">
        <w:rPr>
          <w:rFonts w:ascii="Arial" w:hAnsi="Arial" w:cs="Arial"/>
          <w:sz w:val="24"/>
          <w:szCs w:val="24"/>
          <w:lang w:val="en-US"/>
        </w:rPr>
        <w:t xml:space="preserve">. Figure 1 describes the </w:t>
      </w:r>
      <w:r w:rsidR="006316EF" w:rsidRPr="00895B4F">
        <w:rPr>
          <w:rFonts w:ascii="Arial" w:hAnsi="Arial" w:cs="Arial"/>
          <w:sz w:val="24"/>
          <w:szCs w:val="24"/>
          <w:lang w:eastAsia="ja-JP"/>
        </w:rPr>
        <w:t xml:space="preserve">X-ray diffractograms of </w:t>
      </w:r>
      <w:r w:rsidR="006316EF" w:rsidRPr="00895B4F">
        <w:rPr>
          <w:rFonts w:ascii="Arial" w:hAnsi="Arial" w:cs="Arial"/>
          <w:sz w:val="24"/>
          <w:szCs w:val="24"/>
          <w:lang w:val="en-US" w:eastAsia="ja-JP"/>
        </w:rPr>
        <w:t xml:space="preserve">the obtained catalysts before methanation process. </w:t>
      </w:r>
      <w:r w:rsidR="00C52925">
        <w:rPr>
          <w:rFonts w:ascii="Arial" w:hAnsi="Arial" w:cs="Arial"/>
          <w:sz w:val="24"/>
          <w:szCs w:val="24"/>
          <w:lang w:val="en-US" w:eastAsia="ja-JP"/>
        </w:rPr>
        <w:t>Main detected peaks of X-ray diffraction were for ɤ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Al</w:t>
      </w:r>
      <w:r w:rsidR="00C52925" w:rsidRPr="007A764D">
        <w:rPr>
          <w:rFonts w:ascii="Arial" w:hAnsi="Arial" w:cs="Arial"/>
          <w:sz w:val="24"/>
          <w:szCs w:val="24"/>
          <w:vertAlign w:val="subscript"/>
          <w:lang w:eastAsia="ja-JP"/>
        </w:rPr>
        <w:t>2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O</w:t>
      </w:r>
      <w:r w:rsidR="00C52925" w:rsidRPr="007A764D">
        <w:rPr>
          <w:rFonts w:ascii="Arial" w:hAnsi="Arial" w:cs="Arial"/>
          <w:sz w:val="24"/>
          <w:szCs w:val="24"/>
          <w:vertAlign w:val="subscript"/>
          <w:lang w:eastAsia="ja-JP"/>
        </w:rPr>
        <w:t>3</w:t>
      </w:r>
      <w:r w:rsidR="00C52925" w:rsidRPr="00482393">
        <w:rPr>
          <w:rFonts w:ascii="Arial" w:hAnsi="Arial" w:cs="Arial"/>
          <w:sz w:val="24"/>
          <w:szCs w:val="24"/>
          <w:vertAlign w:val="subscript"/>
          <w:lang w:eastAsia="ja-JP"/>
        </w:rPr>
        <w:t xml:space="preserve"> </w:t>
      </w:r>
      <w:r w:rsidR="00C52925">
        <w:rPr>
          <w:rFonts w:ascii="Arial" w:hAnsi="Arial" w:cs="Arial"/>
          <w:sz w:val="24"/>
          <w:szCs w:val="24"/>
          <w:lang w:eastAsia="ja-JP"/>
        </w:rPr>
        <w:t>at around</w:t>
      </w:r>
      <w:r w:rsidR="00C52925" w:rsidRPr="004823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79.59</w:t>
      </w:r>
      <w:r w:rsidR="00C52925" w:rsidRPr="00482393">
        <w:rPr>
          <w:rFonts w:ascii="Arial" w:hAnsi="Arial" w:cs="Arial"/>
          <w:sz w:val="24"/>
          <w:szCs w:val="24"/>
        </w:rPr>
        <w:t>°</w:t>
      </w:r>
      <w:r w:rsidR="00C52925">
        <w:rPr>
          <w:rFonts w:ascii="Arial" w:hAnsi="Arial" w:cs="Arial"/>
          <w:sz w:val="24"/>
          <w:szCs w:val="24"/>
          <w:lang w:eastAsia="ja-JP"/>
        </w:rPr>
        <w:t xml:space="preserve"> and</w:t>
      </w:r>
      <w:r w:rsidR="00C52925" w:rsidRPr="00482393">
        <w:rPr>
          <w:rFonts w:ascii="Arial" w:hAnsi="Arial" w:cs="Arial"/>
          <w:sz w:val="24"/>
          <w:szCs w:val="24"/>
          <w:lang w:eastAsia="ja-JP"/>
        </w:rPr>
        <w:t xml:space="preserve"> 53.55</w:t>
      </w:r>
      <w:r w:rsidR="00C52925" w:rsidRPr="00482393">
        <w:rPr>
          <w:rFonts w:ascii="Arial" w:hAnsi="Arial" w:cs="Arial"/>
          <w:sz w:val="24"/>
          <w:szCs w:val="24"/>
        </w:rPr>
        <w:t>°</w:t>
      </w:r>
      <w:r w:rsidR="00C52925">
        <w:rPr>
          <w:rFonts w:ascii="Arial" w:hAnsi="Arial" w:cs="Arial"/>
          <w:sz w:val="24"/>
          <w:szCs w:val="24"/>
          <w:lang w:val="en-US" w:eastAsia="ja-JP"/>
        </w:rPr>
        <w:t xml:space="preserve">, and for 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NiO</w:t>
      </w:r>
      <w:r w:rsidR="00C52925">
        <w:rPr>
          <w:rFonts w:ascii="Arial" w:hAnsi="Arial" w:cs="Arial"/>
          <w:sz w:val="24"/>
          <w:szCs w:val="24"/>
          <w:lang w:eastAsia="ja-JP"/>
        </w:rPr>
        <w:t xml:space="preserve"> at around</w:t>
      </w:r>
      <w:r w:rsidR="00C52925" w:rsidRPr="00482393">
        <w:rPr>
          <w:rFonts w:ascii="Arial" w:hAnsi="Arial" w:cs="Arial"/>
          <w:sz w:val="24"/>
          <w:szCs w:val="24"/>
          <w:lang w:eastAsia="ja-JP"/>
        </w:rPr>
        <w:t xml:space="preserve"> 50.63</w:t>
      </w:r>
      <w:r w:rsidR="00C52925" w:rsidRPr="00482393">
        <w:rPr>
          <w:rFonts w:ascii="Arial" w:hAnsi="Arial" w:cs="Arial"/>
          <w:sz w:val="24"/>
          <w:szCs w:val="24"/>
        </w:rPr>
        <w:t>°</w:t>
      </w:r>
      <w:r w:rsidR="00C52925">
        <w:rPr>
          <w:rFonts w:ascii="Arial" w:hAnsi="Arial" w:cs="Arial"/>
          <w:sz w:val="24"/>
          <w:szCs w:val="24"/>
          <w:lang w:eastAsia="ja-JP"/>
        </w:rPr>
        <w:t xml:space="preserve">, </w:t>
      </w:r>
      <w:r w:rsidR="00C52925" w:rsidRPr="00482393">
        <w:rPr>
          <w:rFonts w:ascii="Arial" w:hAnsi="Arial" w:cs="Arial"/>
          <w:sz w:val="24"/>
          <w:szCs w:val="24"/>
          <w:lang w:eastAsia="ja-JP"/>
        </w:rPr>
        <w:t>43.45</w:t>
      </w:r>
      <w:r w:rsidR="00C52925" w:rsidRPr="00482393">
        <w:rPr>
          <w:rFonts w:ascii="Arial" w:hAnsi="Arial" w:cs="Arial"/>
          <w:sz w:val="24"/>
          <w:szCs w:val="24"/>
        </w:rPr>
        <w:t>°</w:t>
      </w:r>
      <w:r w:rsidR="00C52925" w:rsidRPr="007A764D">
        <w:rPr>
          <w:rFonts w:ascii="Arial" w:hAnsi="Arial" w:cs="Arial"/>
          <w:sz w:val="24"/>
          <w:szCs w:val="24"/>
          <w:vertAlign w:val="superscript"/>
          <w:lang w:eastAsia="ja-JP"/>
        </w:rPr>
        <w:t xml:space="preserve"> </w:t>
      </w:r>
      <w:r w:rsidR="00C52925">
        <w:rPr>
          <w:rFonts w:ascii="Arial" w:hAnsi="Arial" w:cs="Arial"/>
          <w:sz w:val="24"/>
          <w:szCs w:val="24"/>
          <w:lang w:val="en-US" w:eastAsia="ja-JP"/>
        </w:rPr>
        <w:t>and</w:t>
      </w:r>
      <w:r w:rsidR="00C52925" w:rsidRPr="004823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74.43</w:t>
      </w:r>
      <w:r w:rsidR="00C52925" w:rsidRPr="00482393">
        <w:rPr>
          <w:rFonts w:ascii="Arial" w:hAnsi="Arial" w:cs="Arial"/>
          <w:sz w:val="24"/>
          <w:szCs w:val="24"/>
        </w:rPr>
        <w:t>°</w:t>
      </w:r>
      <w:r w:rsidR="00057C99">
        <w:rPr>
          <w:rFonts w:ascii="Arial" w:hAnsi="Arial" w:cs="Arial"/>
          <w:sz w:val="24"/>
          <w:szCs w:val="24"/>
          <w:lang w:eastAsia="ja-JP"/>
        </w:rPr>
        <w:t xml:space="preserve"> in</w:t>
      </w:r>
      <w:r w:rsidR="00C52925">
        <w:rPr>
          <w:rFonts w:ascii="Arial" w:hAnsi="Arial" w:cs="Arial"/>
          <w:sz w:val="24"/>
          <w:szCs w:val="24"/>
          <w:lang w:eastAsia="ja-JP"/>
        </w:rPr>
        <w:t xml:space="preserve"> all fresh catalysts. </w:t>
      </w:r>
      <w:r w:rsidR="00C52925">
        <w:rPr>
          <w:rFonts w:ascii="Arial" w:hAnsi="Arial" w:cs="Arial"/>
          <w:sz w:val="24"/>
          <w:szCs w:val="24"/>
          <w:lang w:val="en-US" w:eastAsia="ja-JP"/>
        </w:rPr>
        <w:t xml:space="preserve">It was known that when nickel methanation catalyst was prepared by </w:t>
      </w:r>
      <w:r w:rsidR="00C2713E">
        <w:rPr>
          <w:rFonts w:ascii="Arial" w:hAnsi="Arial" w:cs="Arial"/>
          <w:sz w:val="24"/>
          <w:szCs w:val="24"/>
          <w:lang w:val="en-US" w:eastAsia="ja-JP"/>
        </w:rPr>
        <w:t xml:space="preserve">the </w:t>
      </w:r>
      <w:r w:rsidR="00C52925">
        <w:rPr>
          <w:rFonts w:ascii="Arial" w:hAnsi="Arial" w:cs="Arial"/>
          <w:sz w:val="24"/>
          <w:szCs w:val="24"/>
          <w:lang w:val="en-US" w:eastAsia="ja-JP"/>
        </w:rPr>
        <w:t>impregnation-co</w:t>
      </w:r>
      <w:r w:rsidR="00C2713E">
        <w:rPr>
          <w:rFonts w:ascii="Arial" w:hAnsi="Arial" w:cs="Arial"/>
          <w:sz w:val="24"/>
          <w:szCs w:val="24"/>
          <w:lang w:val="en-US" w:eastAsia="ja-JP"/>
        </w:rPr>
        <w:t>-precipitation method, there were</w:t>
      </w:r>
      <w:r w:rsidR="00C52925">
        <w:rPr>
          <w:rFonts w:ascii="Arial" w:hAnsi="Arial" w:cs="Arial"/>
          <w:sz w:val="24"/>
          <w:szCs w:val="24"/>
          <w:lang w:val="en-US" w:eastAsia="ja-JP"/>
        </w:rPr>
        <w:t xml:space="preserve"> no </w:t>
      </w:r>
      <w:r w:rsidR="00C2713E">
        <w:rPr>
          <w:rFonts w:ascii="Arial" w:hAnsi="Arial" w:cs="Arial"/>
          <w:sz w:val="24"/>
          <w:szCs w:val="24"/>
          <w:lang w:val="en-US" w:eastAsia="ja-JP"/>
        </w:rPr>
        <w:t xml:space="preserve">nickel aluminate species, which were inactive </w:t>
      </w:r>
      <w:r w:rsidR="008B5B9B">
        <w:rPr>
          <w:rFonts w:ascii="Arial" w:hAnsi="Arial" w:cs="Arial"/>
          <w:sz w:val="24"/>
          <w:szCs w:val="24"/>
          <w:lang w:val="en-US" w:eastAsia="ja-JP"/>
        </w:rPr>
        <w:t>catalytically and non-reducible</w:t>
      </w:r>
      <w:r w:rsidR="001C7099">
        <w:rPr>
          <w:rFonts w:ascii="Arial" w:hAnsi="Arial" w:cs="Arial"/>
          <w:sz w:val="24"/>
          <w:szCs w:val="24"/>
          <w:lang w:val="en-US" w:eastAsia="ja-JP"/>
        </w:rPr>
        <w:t>,</w:t>
      </w:r>
      <w:r w:rsidR="001C7099" w:rsidRPr="001C7099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1C7099">
        <w:rPr>
          <w:rFonts w:ascii="Arial" w:hAnsi="Arial" w:cs="Arial"/>
          <w:sz w:val="24"/>
          <w:szCs w:val="24"/>
          <w:lang w:val="en-US" w:eastAsia="ja-JP"/>
        </w:rPr>
        <w:t>in the catalysts</w:t>
      </w:r>
      <w:r w:rsidR="008B5B9B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63462C">
        <w:rPr>
          <w:rFonts w:ascii="Arial" w:hAnsi="Arial" w:cs="Arial"/>
          <w:sz w:val="24"/>
          <w:szCs w:val="24"/>
          <w:lang w:val="en-US" w:eastAsia="ja-JP"/>
        </w:rPr>
        <w:t>[3]</w:t>
      </w:r>
      <w:r w:rsidR="00C2713E">
        <w:rPr>
          <w:rFonts w:ascii="Arial" w:hAnsi="Arial" w:cs="Arial"/>
          <w:sz w:val="24"/>
          <w:szCs w:val="24"/>
          <w:lang w:val="en-US" w:eastAsia="ja-JP"/>
        </w:rPr>
        <w:t xml:space="preserve">. This data proved that the strong chemical </w:t>
      </w:r>
      <w:r w:rsidR="00C52925">
        <w:rPr>
          <w:rFonts w:ascii="Arial" w:hAnsi="Arial" w:cs="Arial"/>
          <w:sz w:val="24"/>
          <w:szCs w:val="24"/>
          <w:lang w:val="en-US" w:eastAsia="ja-JP"/>
        </w:rPr>
        <w:t>interaction between metal catalyst and ɤ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Al</w:t>
      </w:r>
      <w:r w:rsidR="00C52925" w:rsidRPr="007A764D">
        <w:rPr>
          <w:rFonts w:ascii="Arial" w:hAnsi="Arial" w:cs="Arial"/>
          <w:sz w:val="24"/>
          <w:szCs w:val="24"/>
          <w:vertAlign w:val="subscript"/>
          <w:lang w:eastAsia="ja-JP"/>
        </w:rPr>
        <w:t>2</w:t>
      </w:r>
      <w:r w:rsidR="00C52925" w:rsidRPr="007A764D">
        <w:rPr>
          <w:rFonts w:ascii="Arial" w:hAnsi="Arial" w:cs="Arial"/>
          <w:sz w:val="24"/>
          <w:szCs w:val="24"/>
          <w:lang w:eastAsia="ja-JP"/>
        </w:rPr>
        <w:t>O</w:t>
      </w:r>
      <w:r w:rsidR="00C52925" w:rsidRPr="007A764D">
        <w:rPr>
          <w:rFonts w:ascii="Arial" w:hAnsi="Arial" w:cs="Arial"/>
          <w:sz w:val="24"/>
          <w:szCs w:val="24"/>
          <w:vertAlign w:val="subscript"/>
          <w:lang w:eastAsia="ja-JP"/>
        </w:rPr>
        <w:t>3</w:t>
      </w:r>
      <w:r w:rsidR="00C52925">
        <w:rPr>
          <w:rFonts w:ascii="Arial" w:hAnsi="Arial" w:cs="Arial"/>
          <w:sz w:val="24"/>
          <w:szCs w:val="24"/>
          <w:lang w:val="en-US" w:eastAsia="ja-JP"/>
        </w:rPr>
        <w:t xml:space="preserve"> support material</w:t>
      </w:r>
      <w:r w:rsidR="00DD64CA">
        <w:rPr>
          <w:rFonts w:ascii="Arial" w:hAnsi="Arial" w:cs="Arial"/>
          <w:sz w:val="24"/>
          <w:szCs w:val="24"/>
          <w:lang w:val="en-US" w:eastAsia="ja-JP"/>
        </w:rPr>
        <w:t xml:space="preserve"> did not occur during the</w:t>
      </w:r>
      <w:r w:rsidR="00C2713E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057C99">
        <w:rPr>
          <w:rFonts w:ascii="Arial" w:hAnsi="Arial" w:cs="Arial"/>
          <w:sz w:val="24"/>
          <w:szCs w:val="24"/>
          <w:lang w:val="en-US" w:eastAsia="ja-JP"/>
        </w:rPr>
        <w:t xml:space="preserve">present </w:t>
      </w:r>
      <w:r w:rsidR="00C2713E">
        <w:rPr>
          <w:rFonts w:ascii="Arial" w:hAnsi="Arial" w:cs="Arial"/>
          <w:sz w:val="24"/>
          <w:szCs w:val="24"/>
          <w:lang w:val="en-US" w:eastAsia="ja-JP"/>
        </w:rPr>
        <w:t xml:space="preserve">catalyst preparation </w:t>
      </w:r>
      <w:r w:rsidR="001C7099">
        <w:rPr>
          <w:rFonts w:ascii="Arial" w:hAnsi="Arial" w:cs="Arial"/>
          <w:sz w:val="24"/>
          <w:szCs w:val="24"/>
          <w:lang w:val="en-US" w:eastAsia="ja-JP"/>
        </w:rPr>
        <w:t>condition</w:t>
      </w:r>
      <w:r w:rsidR="0063462C">
        <w:rPr>
          <w:rFonts w:ascii="Arial" w:hAnsi="Arial" w:cs="Arial"/>
          <w:sz w:val="24"/>
          <w:szCs w:val="24"/>
          <w:lang w:val="en-US" w:eastAsia="ja-JP"/>
        </w:rPr>
        <w:t xml:space="preserve"> [</w:t>
      </w:r>
      <w:r w:rsidR="00B633D9">
        <w:rPr>
          <w:rFonts w:ascii="Arial" w:hAnsi="Arial" w:cs="Arial"/>
          <w:sz w:val="24"/>
          <w:szCs w:val="24"/>
          <w:lang w:val="en-US" w:eastAsia="ja-JP"/>
        </w:rPr>
        <w:t>5,</w:t>
      </w:r>
      <w:r w:rsidR="00C72DB3">
        <w:rPr>
          <w:rFonts w:ascii="Arial" w:hAnsi="Arial" w:cs="Arial"/>
          <w:sz w:val="24"/>
          <w:szCs w:val="24"/>
          <w:lang w:val="en-US" w:eastAsia="ja-JP"/>
        </w:rPr>
        <w:t xml:space="preserve"> 14, </w:t>
      </w:r>
      <w:proofErr w:type="gramStart"/>
      <w:r w:rsidR="00B633D9">
        <w:rPr>
          <w:rFonts w:ascii="Arial" w:hAnsi="Arial" w:cs="Arial"/>
          <w:sz w:val="24"/>
          <w:szCs w:val="24"/>
          <w:lang w:val="en-US" w:eastAsia="ja-JP"/>
        </w:rPr>
        <w:t>16</w:t>
      </w:r>
      <w:proofErr w:type="gramEnd"/>
      <w:r w:rsidR="0063462C">
        <w:rPr>
          <w:rFonts w:ascii="Arial" w:hAnsi="Arial" w:cs="Arial"/>
          <w:sz w:val="24"/>
          <w:szCs w:val="24"/>
          <w:lang w:val="en-US" w:eastAsia="ja-JP"/>
        </w:rPr>
        <w:t>]</w:t>
      </w:r>
      <w:r w:rsidR="00C2713E">
        <w:rPr>
          <w:rFonts w:ascii="Arial" w:hAnsi="Arial" w:cs="Arial"/>
          <w:sz w:val="24"/>
          <w:szCs w:val="24"/>
          <w:lang w:val="en-US" w:eastAsia="ja-JP"/>
        </w:rPr>
        <w:t>.</w:t>
      </w:r>
      <w:r w:rsidR="00C5792A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6142CD">
        <w:rPr>
          <w:rFonts w:ascii="Arial" w:hAnsi="Arial" w:cs="Arial"/>
          <w:sz w:val="24"/>
          <w:szCs w:val="24"/>
          <w:lang w:val="en-US" w:eastAsia="ja-JP"/>
        </w:rPr>
        <w:t xml:space="preserve">Intensity of the strongest peak at </w:t>
      </w:r>
      <w:r w:rsidR="006142CD" w:rsidRPr="00482393">
        <w:rPr>
          <w:rFonts w:ascii="Arial" w:hAnsi="Arial" w:cs="Arial"/>
          <w:sz w:val="24"/>
          <w:szCs w:val="24"/>
          <w:lang w:eastAsia="ja-JP"/>
        </w:rPr>
        <w:t>50.63</w:t>
      </w:r>
      <w:r w:rsidR="006142CD" w:rsidRPr="00482393">
        <w:rPr>
          <w:rFonts w:ascii="Arial" w:hAnsi="Arial" w:cs="Arial"/>
          <w:sz w:val="24"/>
          <w:szCs w:val="24"/>
        </w:rPr>
        <w:t>°</w:t>
      </w:r>
      <w:r w:rsidR="006142CD">
        <w:rPr>
          <w:rFonts w:ascii="Arial" w:hAnsi="Arial" w:cs="Arial"/>
          <w:sz w:val="24"/>
          <w:szCs w:val="24"/>
          <w:lang w:val="en-US" w:eastAsia="ja-JP"/>
        </w:rPr>
        <w:t xml:space="preserve"> of NiO species in </w:t>
      </w:r>
      <w:r w:rsidR="006142CD" w:rsidRPr="00895B4F">
        <w:rPr>
          <w:rFonts w:ascii="Arial" w:hAnsi="Arial" w:cs="Arial"/>
          <w:sz w:val="24"/>
          <w:szCs w:val="24"/>
        </w:rPr>
        <w:t>Ni/Al (N)</w:t>
      </w:r>
      <w:r w:rsidR="006142CD">
        <w:rPr>
          <w:rFonts w:ascii="Arial" w:hAnsi="Arial" w:cs="Arial"/>
          <w:sz w:val="24"/>
          <w:szCs w:val="24"/>
          <w:lang w:val="en-US"/>
        </w:rPr>
        <w:t xml:space="preserve"> </w:t>
      </w:r>
      <w:r w:rsidR="006142CD">
        <w:rPr>
          <w:rFonts w:ascii="Arial" w:hAnsi="Arial" w:cs="Arial"/>
          <w:sz w:val="24"/>
          <w:szCs w:val="24"/>
          <w:lang w:val="en-US" w:eastAsia="ja-JP"/>
        </w:rPr>
        <w:t>was higher compared to other catalysts, even though their nickel contents were similar. It might suggest the low crystallinity of nickel oxide</w:t>
      </w:r>
      <w:r w:rsidR="00057C99">
        <w:rPr>
          <w:rFonts w:ascii="Arial" w:hAnsi="Arial" w:cs="Arial"/>
          <w:sz w:val="24"/>
          <w:szCs w:val="24"/>
          <w:lang w:val="en-US" w:eastAsia="ja-JP"/>
        </w:rPr>
        <w:t>s</w:t>
      </w:r>
      <w:r w:rsidR="006142CD">
        <w:rPr>
          <w:rFonts w:ascii="Arial" w:hAnsi="Arial" w:cs="Arial"/>
          <w:sz w:val="24"/>
          <w:szCs w:val="24"/>
          <w:lang w:val="en-US" w:eastAsia="ja-JP"/>
        </w:rPr>
        <w:t xml:space="preserve"> in </w:t>
      </w:r>
      <w:r w:rsidR="006142CD" w:rsidRPr="00895B4F">
        <w:rPr>
          <w:rFonts w:ascii="Arial" w:hAnsi="Arial" w:cs="Arial"/>
          <w:sz w:val="24"/>
          <w:szCs w:val="24"/>
        </w:rPr>
        <w:t>Ni/Al (S)</w:t>
      </w:r>
      <w:r w:rsidR="006142CD" w:rsidRPr="00895B4F">
        <w:rPr>
          <w:rFonts w:ascii="Arial" w:hAnsi="Arial" w:cs="Arial"/>
          <w:sz w:val="24"/>
          <w:szCs w:val="24"/>
          <w:lang w:val="en-US"/>
        </w:rPr>
        <w:t xml:space="preserve"> and </w:t>
      </w:r>
      <w:r w:rsidR="006142CD" w:rsidRPr="00895B4F">
        <w:rPr>
          <w:rFonts w:ascii="Arial" w:hAnsi="Arial" w:cs="Arial"/>
          <w:sz w:val="24"/>
          <w:szCs w:val="24"/>
        </w:rPr>
        <w:t>Ni/Al (Cl)</w:t>
      </w:r>
      <w:r w:rsidR="00057C99">
        <w:rPr>
          <w:rFonts w:ascii="Arial" w:hAnsi="Arial" w:cs="Arial"/>
          <w:sz w:val="24"/>
          <w:szCs w:val="24"/>
          <w:lang w:val="en-US"/>
        </w:rPr>
        <w:t xml:space="preserve"> catalysts</w:t>
      </w:r>
      <w:r w:rsidR="006142CD">
        <w:rPr>
          <w:rFonts w:ascii="Arial" w:hAnsi="Arial" w:cs="Arial"/>
          <w:sz w:val="24"/>
          <w:szCs w:val="24"/>
          <w:lang w:val="en-US"/>
        </w:rPr>
        <w:t>.</w:t>
      </w:r>
    </w:p>
    <w:p w:rsidR="00174B94" w:rsidRDefault="00174B94" w:rsidP="006142CD">
      <w:pPr>
        <w:spacing w:before="120" w:after="120" w:line="240" w:lineRule="auto"/>
        <w:ind w:left="1411"/>
        <w:rPr>
          <w:rFonts w:ascii="Arial" w:hAnsi="Arial" w:cs="Arial"/>
          <w:b/>
          <w:i/>
          <w:szCs w:val="24"/>
          <w:lang w:eastAsia="ja-JP"/>
        </w:rPr>
      </w:pPr>
      <w:r w:rsidRPr="00174B94">
        <w:rPr>
          <w:rFonts w:ascii="Arial" w:hAnsi="Arial" w:cs="Arial"/>
          <w:b/>
          <w:i/>
          <w:noProof/>
          <w:szCs w:val="24"/>
          <w:lang w:val="en-US"/>
        </w:rPr>
        <w:drawing>
          <wp:inline distT="0" distB="0" distL="0" distR="0">
            <wp:extent cx="5852160" cy="2647214"/>
            <wp:effectExtent l="0" t="0" r="0" b="1270"/>
            <wp:docPr id="3" name="Picture 3" descr="C:\Users\Enkhsaruul\Desktop\X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khsaruul\Desktop\XR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64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99" w:rsidRPr="00057C99" w:rsidRDefault="00FD7A65" w:rsidP="00057C99">
      <w:pPr>
        <w:spacing w:before="120" w:after="120" w:line="240" w:lineRule="auto"/>
        <w:ind w:left="1411"/>
        <w:rPr>
          <w:rFonts w:ascii="Arial" w:hAnsi="Arial" w:cs="Arial"/>
          <w:i/>
          <w:szCs w:val="24"/>
          <w:lang w:eastAsia="ja-JP"/>
        </w:rPr>
      </w:pPr>
      <w:r>
        <w:rPr>
          <w:rFonts w:ascii="Arial" w:hAnsi="Arial" w:cs="Arial"/>
          <w:b/>
          <w:i/>
          <w:szCs w:val="24"/>
          <w:lang w:eastAsia="ja-JP"/>
        </w:rPr>
        <w:t>Figure 1</w:t>
      </w:r>
      <w:r w:rsidR="00D32256" w:rsidRPr="00482393">
        <w:rPr>
          <w:rFonts w:ascii="Arial" w:hAnsi="Arial" w:cs="Arial"/>
          <w:b/>
          <w:i/>
          <w:szCs w:val="24"/>
          <w:lang w:eastAsia="ja-JP"/>
        </w:rPr>
        <w:t>.</w:t>
      </w:r>
      <w:r w:rsidR="00D32256" w:rsidRPr="00482393">
        <w:rPr>
          <w:rFonts w:ascii="Arial" w:hAnsi="Arial" w:cs="Arial"/>
          <w:i/>
          <w:szCs w:val="24"/>
          <w:lang w:eastAsia="ja-JP"/>
        </w:rPr>
        <w:t xml:space="preserve"> </w:t>
      </w:r>
      <w:r w:rsidRPr="00FD7A65">
        <w:rPr>
          <w:rFonts w:ascii="Arial" w:hAnsi="Arial" w:cs="Arial"/>
          <w:i/>
          <w:szCs w:val="24"/>
          <w:lang w:eastAsia="ja-JP"/>
        </w:rPr>
        <w:t xml:space="preserve">X-ray diffractograms of </w:t>
      </w:r>
      <w:r>
        <w:rPr>
          <w:rFonts w:ascii="Arial" w:hAnsi="Arial" w:cs="Arial"/>
          <w:i/>
          <w:szCs w:val="24"/>
          <w:lang w:val="en-US" w:eastAsia="ja-JP"/>
        </w:rPr>
        <w:t xml:space="preserve">the obtained catalysts of </w:t>
      </w:r>
      <w:r>
        <w:rPr>
          <w:rFonts w:ascii="Arial" w:hAnsi="Arial" w:cs="Arial"/>
          <w:i/>
          <w:szCs w:val="24"/>
          <w:lang w:eastAsia="ja-JP"/>
        </w:rPr>
        <w:t xml:space="preserve">Ni/Al (N), Ni/Al (S) and </w:t>
      </w:r>
      <w:r w:rsidRPr="00482393">
        <w:rPr>
          <w:rFonts w:ascii="Arial" w:hAnsi="Arial" w:cs="Arial"/>
          <w:i/>
          <w:szCs w:val="24"/>
          <w:lang w:eastAsia="ja-JP"/>
        </w:rPr>
        <w:t>Ni/Al (Cl)</w:t>
      </w:r>
      <w:r>
        <w:rPr>
          <w:rFonts w:ascii="Arial" w:hAnsi="Arial" w:cs="Arial"/>
          <w:i/>
          <w:szCs w:val="24"/>
          <w:lang w:val="en-US" w:eastAsia="ja-JP"/>
        </w:rPr>
        <w:t xml:space="preserve"> </w:t>
      </w:r>
      <w:r w:rsidR="00D32256" w:rsidRPr="007A764D">
        <w:rPr>
          <w:rFonts w:ascii="Arial" w:hAnsi="Arial" w:cs="Arial"/>
          <w:i/>
          <w:szCs w:val="24"/>
          <w:lang w:eastAsia="ja-JP"/>
        </w:rPr>
        <w:t>(</w:t>
      </w:r>
      <w:r w:rsidR="00D32256" w:rsidRPr="00482393">
        <w:rPr>
          <w:rFonts w:ascii="Arial" w:hAnsi="Arial" w:cs="Arial"/>
          <w:i/>
          <w:noProof/>
          <w:szCs w:val="24"/>
          <w:lang w:val="en-US"/>
        </w:rPr>
        <w:drawing>
          <wp:inline distT="0" distB="0" distL="0" distR="0" wp14:anchorId="48CD80E7" wp14:editId="0ED70972">
            <wp:extent cx="91440" cy="9779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256" w:rsidRPr="007A764D">
        <w:rPr>
          <w:rFonts w:ascii="Arial" w:hAnsi="Arial" w:cs="Arial"/>
          <w:i/>
          <w:szCs w:val="24"/>
          <w:lang w:eastAsia="ja-JP"/>
        </w:rPr>
        <w:t xml:space="preserve"> -NiO,</w:t>
      </w:r>
      <w:r w:rsidR="00D32256" w:rsidRPr="00482393">
        <w:rPr>
          <w:rFonts w:ascii="Arial" w:hAnsi="Arial" w:cs="Arial"/>
          <w:i/>
          <w:noProof/>
          <w:szCs w:val="24"/>
          <w:lang w:eastAsia="mn-MN"/>
        </w:rPr>
        <w:t xml:space="preserve"> </w:t>
      </w:r>
      <w:r w:rsidR="00D32256" w:rsidRPr="00482393">
        <w:rPr>
          <w:rFonts w:ascii="Arial" w:hAnsi="Arial" w:cs="Arial"/>
          <w:i/>
          <w:noProof/>
          <w:szCs w:val="24"/>
          <w:lang w:val="en-US"/>
        </w:rPr>
        <w:drawing>
          <wp:inline distT="0" distB="0" distL="0" distR="0" wp14:anchorId="6A9217A1" wp14:editId="01A164B1">
            <wp:extent cx="91440" cy="73025"/>
            <wp:effectExtent l="0" t="0" r="381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256" w:rsidRPr="007A764D">
        <w:rPr>
          <w:rFonts w:ascii="Arial" w:hAnsi="Arial" w:cs="Arial"/>
          <w:i/>
          <w:szCs w:val="24"/>
          <w:lang w:eastAsia="ja-JP"/>
        </w:rPr>
        <w:t>-Al</w:t>
      </w:r>
      <w:r w:rsidR="00D32256" w:rsidRPr="007A764D">
        <w:rPr>
          <w:rFonts w:ascii="Arial" w:hAnsi="Arial" w:cs="Arial"/>
          <w:i/>
          <w:szCs w:val="24"/>
          <w:vertAlign w:val="subscript"/>
          <w:lang w:eastAsia="ja-JP"/>
        </w:rPr>
        <w:t>2</w:t>
      </w:r>
      <w:r w:rsidR="00D32256" w:rsidRPr="007A764D">
        <w:rPr>
          <w:rFonts w:ascii="Arial" w:hAnsi="Arial" w:cs="Arial"/>
          <w:i/>
          <w:szCs w:val="24"/>
          <w:lang w:eastAsia="ja-JP"/>
        </w:rPr>
        <w:t>O</w:t>
      </w:r>
      <w:r w:rsidR="00D32256" w:rsidRPr="007A764D">
        <w:rPr>
          <w:rFonts w:ascii="Arial" w:hAnsi="Arial" w:cs="Arial"/>
          <w:i/>
          <w:szCs w:val="24"/>
          <w:vertAlign w:val="subscript"/>
          <w:lang w:eastAsia="ja-JP"/>
        </w:rPr>
        <w:t>3</w:t>
      </w:r>
      <w:r w:rsidR="00D32256" w:rsidRPr="007A764D">
        <w:rPr>
          <w:rFonts w:ascii="Arial" w:hAnsi="Arial" w:cs="Arial"/>
          <w:i/>
          <w:szCs w:val="24"/>
          <w:lang w:eastAsia="ja-JP"/>
        </w:rPr>
        <w:t>)</w:t>
      </w:r>
    </w:p>
    <w:p w:rsidR="00057C99" w:rsidRPr="001B4CC3" w:rsidRDefault="00C4550A" w:rsidP="00057C99">
      <w:pPr>
        <w:spacing w:before="120" w:after="120" w:line="240" w:lineRule="auto"/>
        <w:ind w:left="1411"/>
        <w:jc w:val="both"/>
        <w:rPr>
          <w:rFonts w:ascii="Arial" w:hAnsi="Arial" w:cs="Arial"/>
          <w:sz w:val="24"/>
          <w:szCs w:val="24"/>
          <w:lang w:val="en-US" w:eastAsia="ja-JP"/>
        </w:rPr>
      </w:pPr>
      <w:r>
        <w:rPr>
          <w:rFonts w:ascii="Arial" w:hAnsi="Arial" w:cs="Arial"/>
          <w:sz w:val="24"/>
          <w:szCs w:val="24"/>
          <w:lang w:eastAsia="ja-JP"/>
        </w:rPr>
        <w:t>Table 2</w:t>
      </w:r>
      <w:r w:rsidR="00795E14" w:rsidRPr="00795E14">
        <w:rPr>
          <w:rFonts w:ascii="Arial" w:hAnsi="Arial" w:cs="Arial"/>
          <w:sz w:val="24"/>
          <w:szCs w:val="24"/>
          <w:lang w:eastAsia="ja-JP"/>
        </w:rPr>
        <w:t xml:space="preserve"> show</w:t>
      </w:r>
      <w:r w:rsidR="00795E14">
        <w:rPr>
          <w:rFonts w:ascii="Arial" w:hAnsi="Arial" w:cs="Arial"/>
          <w:sz w:val="24"/>
          <w:szCs w:val="24"/>
          <w:lang w:eastAsia="ja-JP"/>
        </w:rPr>
        <w:t>s</w:t>
      </w:r>
      <w:r w:rsidR="001B4CC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795E14" w:rsidRPr="005E16A4">
        <w:rPr>
          <w:rFonts w:ascii="Arial" w:hAnsi="Arial" w:cs="Arial"/>
          <w:sz w:val="24"/>
          <w:szCs w:val="24"/>
          <w:lang w:eastAsia="ja-JP"/>
        </w:rPr>
        <w:t xml:space="preserve">surface areas of the obtained fresh catalysts. </w:t>
      </w:r>
      <w:r w:rsidR="005E16A4" w:rsidRPr="005E16A4">
        <w:rPr>
          <w:rFonts w:ascii="Arial" w:hAnsi="Arial" w:cs="Arial"/>
          <w:sz w:val="24"/>
          <w:szCs w:val="24"/>
          <w:lang w:eastAsia="ja-JP"/>
        </w:rPr>
        <w:t>It was observed that</w:t>
      </w:r>
      <w:r w:rsidR="005E16A4">
        <w:rPr>
          <w:rFonts w:ascii="Arial" w:hAnsi="Arial" w:cs="Arial"/>
          <w:sz w:val="24"/>
          <w:szCs w:val="24"/>
          <w:lang w:val="en-US" w:eastAsia="ja-JP"/>
        </w:rPr>
        <w:t xml:space="preserve"> there were no significant differences between the values of catalyst surface areas.</w:t>
      </w:r>
      <w:r w:rsidR="001B4CC3">
        <w:rPr>
          <w:rFonts w:ascii="Arial" w:hAnsi="Arial" w:cs="Arial"/>
          <w:sz w:val="24"/>
          <w:szCs w:val="24"/>
          <w:lang w:val="en-US" w:eastAsia="ja-JP"/>
        </w:rPr>
        <w:t xml:space="preserve"> These data suggested, when catalyst loading met</w:t>
      </w:r>
      <w:r w:rsidR="007D1119">
        <w:rPr>
          <w:rFonts w:ascii="Arial" w:hAnsi="Arial" w:cs="Arial"/>
          <w:sz w:val="24"/>
          <w:szCs w:val="24"/>
          <w:lang w:val="en-US" w:eastAsia="ja-JP"/>
        </w:rPr>
        <w:t>hod and catalyst support were</w:t>
      </w:r>
      <w:r w:rsidR="001B4CC3">
        <w:rPr>
          <w:rFonts w:ascii="Arial" w:hAnsi="Arial" w:cs="Arial"/>
          <w:sz w:val="24"/>
          <w:szCs w:val="24"/>
          <w:lang w:val="en-US" w:eastAsia="ja-JP"/>
        </w:rPr>
        <w:t xml:space="preserve"> same, </w:t>
      </w:r>
      <w:r w:rsidR="007D1119">
        <w:rPr>
          <w:rFonts w:ascii="Arial" w:hAnsi="Arial" w:cs="Arial"/>
          <w:sz w:val="24"/>
          <w:szCs w:val="24"/>
          <w:lang w:val="en-US" w:eastAsia="ja-JP"/>
        </w:rPr>
        <w:t xml:space="preserve">nickel precursor type did not affect textural properties of </w:t>
      </w:r>
      <w:r w:rsidR="006142CD">
        <w:rPr>
          <w:rFonts w:ascii="Arial" w:hAnsi="Arial" w:cs="Arial"/>
          <w:sz w:val="24"/>
          <w:szCs w:val="24"/>
          <w:lang w:val="en-US" w:eastAsia="ja-JP"/>
        </w:rPr>
        <w:t xml:space="preserve">the </w:t>
      </w:r>
      <w:r w:rsidR="007D1119">
        <w:rPr>
          <w:rFonts w:ascii="Arial" w:hAnsi="Arial" w:cs="Arial"/>
          <w:sz w:val="24"/>
          <w:szCs w:val="24"/>
          <w:lang w:val="en-US" w:eastAsia="ja-JP"/>
        </w:rPr>
        <w:t>catalyst</w:t>
      </w:r>
      <w:r w:rsidR="006142CD">
        <w:rPr>
          <w:rFonts w:ascii="Arial" w:hAnsi="Arial" w:cs="Arial"/>
          <w:sz w:val="24"/>
          <w:szCs w:val="24"/>
          <w:lang w:val="en-US" w:eastAsia="ja-JP"/>
        </w:rPr>
        <w:t>s</w:t>
      </w:r>
      <w:r w:rsidR="007D1119">
        <w:rPr>
          <w:rFonts w:ascii="Arial" w:hAnsi="Arial" w:cs="Arial"/>
          <w:sz w:val="24"/>
          <w:szCs w:val="24"/>
          <w:lang w:val="en-US" w:eastAsia="ja-JP"/>
        </w:rPr>
        <w:t>.</w:t>
      </w:r>
      <w:r w:rsidR="005E16A4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5E16A4" w:rsidRPr="005E16A4">
        <w:rPr>
          <w:rFonts w:ascii="Arial" w:hAnsi="Arial" w:cs="Arial"/>
          <w:sz w:val="24"/>
          <w:szCs w:val="24"/>
          <w:lang w:eastAsia="ja-JP"/>
        </w:rPr>
        <w:t xml:space="preserve"> </w:t>
      </w:r>
      <w:r w:rsidR="00795E14" w:rsidRPr="00795E14">
        <w:rPr>
          <w:rFonts w:ascii="Arial" w:hAnsi="Arial" w:cs="Arial"/>
          <w:sz w:val="24"/>
          <w:szCs w:val="24"/>
          <w:lang w:eastAsia="ja-JP"/>
        </w:rPr>
        <w:t xml:space="preserve"> </w:t>
      </w:r>
      <w:r w:rsidR="001B4CC3">
        <w:rPr>
          <w:rFonts w:ascii="Arial" w:hAnsi="Arial" w:cs="Arial"/>
          <w:sz w:val="24"/>
          <w:szCs w:val="24"/>
          <w:lang w:val="en-US" w:eastAsia="ja-JP"/>
        </w:rPr>
        <w:t xml:space="preserve"> </w:t>
      </w:r>
    </w:p>
    <w:p w:rsidR="00D32256" w:rsidRPr="00482393" w:rsidRDefault="00FD7A65" w:rsidP="00316F9E">
      <w:pPr>
        <w:spacing w:before="120" w:after="120" w:line="240" w:lineRule="auto"/>
        <w:ind w:left="1411"/>
        <w:rPr>
          <w:rFonts w:ascii="Arial" w:hAnsi="Arial" w:cs="Arial"/>
          <w:i/>
          <w:iCs/>
          <w:szCs w:val="24"/>
          <w:lang w:val="en-US" w:eastAsia="ja-JP"/>
        </w:rPr>
      </w:pPr>
      <w:bookmarkStart w:id="2" w:name="_Toc515014266"/>
      <w:r>
        <w:rPr>
          <w:rFonts w:ascii="Arial" w:hAnsi="Arial" w:cs="Arial"/>
          <w:b/>
          <w:i/>
          <w:iCs/>
          <w:szCs w:val="24"/>
          <w:lang w:val="en-US" w:eastAsia="ja-JP"/>
        </w:rPr>
        <w:t>Table</w:t>
      </w:r>
      <w:r w:rsidR="00D32256" w:rsidRPr="00482393">
        <w:rPr>
          <w:rFonts w:ascii="Arial" w:hAnsi="Arial" w:cs="Arial"/>
          <w:b/>
          <w:i/>
          <w:iCs/>
          <w:szCs w:val="24"/>
          <w:lang w:val="en-US" w:eastAsia="ja-JP"/>
        </w:rPr>
        <w:t xml:space="preserve"> </w:t>
      </w:r>
      <w:r w:rsidR="00C4550A">
        <w:rPr>
          <w:rFonts w:ascii="Arial" w:hAnsi="Arial" w:cs="Arial"/>
          <w:b/>
          <w:i/>
          <w:iCs/>
          <w:szCs w:val="24"/>
          <w:lang w:eastAsia="ja-JP"/>
        </w:rPr>
        <w:t>2</w:t>
      </w:r>
      <w:r w:rsidR="00D32256" w:rsidRPr="00482393">
        <w:rPr>
          <w:rFonts w:ascii="Arial" w:hAnsi="Arial" w:cs="Arial"/>
          <w:b/>
          <w:i/>
          <w:iCs/>
          <w:szCs w:val="24"/>
          <w:lang w:eastAsia="ja-JP"/>
        </w:rPr>
        <w:t>.</w:t>
      </w:r>
      <w:r w:rsidR="00D32256" w:rsidRPr="00482393">
        <w:rPr>
          <w:rFonts w:ascii="Arial" w:hAnsi="Arial" w:cs="Arial"/>
          <w:i/>
          <w:iCs/>
          <w:szCs w:val="24"/>
          <w:lang w:eastAsia="ja-JP"/>
        </w:rPr>
        <w:t xml:space="preserve"> </w:t>
      </w:r>
      <w:bookmarkEnd w:id="2"/>
      <w:r>
        <w:rPr>
          <w:rFonts w:ascii="Arial" w:hAnsi="Arial" w:cs="Arial"/>
          <w:i/>
          <w:iCs/>
          <w:szCs w:val="24"/>
          <w:lang w:val="en-US" w:eastAsia="ja-JP"/>
        </w:rPr>
        <w:t xml:space="preserve">BET surface areas </w:t>
      </w:r>
      <w:r w:rsidRPr="00FD7A65">
        <w:rPr>
          <w:rFonts w:ascii="Arial" w:hAnsi="Arial" w:cs="Arial"/>
          <w:i/>
          <w:szCs w:val="24"/>
          <w:lang w:eastAsia="ja-JP"/>
        </w:rPr>
        <w:t xml:space="preserve">of </w:t>
      </w:r>
      <w:r>
        <w:rPr>
          <w:rFonts w:ascii="Arial" w:hAnsi="Arial" w:cs="Arial"/>
          <w:i/>
          <w:szCs w:val="24"/>
          <w:lang w:val="en-US" w:eastAsia="ja-JP"/>
        </w:rPr>
        <w:t xml:space="preserve">the obtained catalysts of </w:t>
      </w:r>
      <w:r>
        <w:rPr>
          <w:rFonts w:ascii="Arial" w:hAnsi="Arial" w:cs="Arial"/>
          <w:i/>
          <w:szCs w:val="24"/>
          <w:lang w:eastAsia="ja-JP"/>
        </w:rPr>
        <w:t xml:space="preserve">Ni/Al (N), Ni/Al (S) and </w:t>
      </w:r>
      <w:r w:rsidRPr="00482393">
        <w:rPr>
          <w:rFonts w:ascii="Arial" w:hAnsi="Arial" w:cs="Arial"/>
          <w:i/>
          <w:szCs w:val="24"/>
          <w:lang w:eastAsia="ja-JP"/>
        </w:rPr>
        <w:t>Ni/Al (Cl)</w:t>
      </w:r>
    </w:p>
    <w:tbl>
      <w:tblPr>
        <w:tblStyle w:val="TableGrid"/>
        <w:tblW w:w="0" w:type="auto"/>
        <w:tblInd w:w="2045" w:type="dxa"/>
        <w:tblLook w:val="04A0" w:firstRow="1" w:lastRow="0" w:firstColumn="1" w:lastColumn="0" w:noHBand="0" w:noVBand="1"/>
      </w:tblPr>
      <w:tblGrid>
        <w:gridCol w:w="3912"/>
        <w:gridCol w:w="3913"/>
      </w:tblGrid>
      <w:tr w:rsidR="00D32256" w:rsidRPr="00482393" w:rsidTr="006B013E">
        <w:tc>
          <w:tcPr>
            <w:tcW w:w="3912" w:type="dxa"/>
            <w:vAlign w:val="center"/>
          </w:tcPr>
          <w:p w:rsidR="00D32256" w:rsidRPr="00482393" w:rsidRDefault="00FD7A65" w:rsidP="00057C99">
            <w:pPr>
              <w:spacing w:before="120" w:after="120"/>
              <w:ind w:left="1411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Catalyst code</w:t>
            </w:r>
          </w:p>
        </w:tc>
        <w:tc>
          <w:tcPr>
            <w:tcW w:w="3913" w:type="dxa"/>
            <w:vAlign w:val="center"/>
          </w:tcPr>
          <w:p w:rsidR="00D32256" w:rsidRPr="00482393" w:rsidRDefault="00FD7A65" w:rsidP="00316F9E">
            <w:pPr>
              <w:spacing w:before="120" w:after="120"/>
              <w:ind w:left="1411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  <w:t>Surface area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, m</w:t>
            </w:r>
            <w:r w:rsidR="00D32256" w:rsidRPr="00482393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ja-JP"/>
              </w:rPr>
              <w:t>2</w:t>
            </w:r>
            <w:r w:rsidR="00D32256" w:rsidRPr="00482393">
              <w:rPr>
                <w:rFonts w:ascii="Arial" w:hAnsi="Arial" w:cs="Arial"/>
                <w:b/>
                <w:sz w:val="24"/>
                <w:szCs w:val="24"/>
                <w:lang w:val="en-US" w:eastAsia="ja-JP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g</w:t>
            </w:r>
          </w:p>
        </w:tc>
      </w:tr>
      <w:tr w:rsidR="00D32256" w:rsidRPr="00482393" w:rsidTr="006B013E">
        <w:trPr>
          <w:trHeight w:val="305"/>
        </w:trPr>
        <w:tc>
          <w:tcPr>
            <w:tcW w:w="3912" w:type="dxa"/>
            <w:vAlign w:val="center"/>
          </w:tcPr>
          <w:p w:rsidR="00D32256" w:rsidRPr="00482393" w:rsidRDefault="00D32256" w:rsidP="00316F9E">
            <w:pPr>
              <w:spacing w:before="120" w:after="120"/>
              <w:ind w:left="1411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 w:rsidRPr="00482393">
              <w:rPr>
                <w:rFonts w:ascii="Arial" w:hAnsi="Arial" w:cs="Arial"/>
                <w:sz w:val="24"/>
                <w:szCs w:val="24"/>
                <w:lang w:val="en-US" w:eastAsia="ja-JP"/>
              </w:rPr>
              <w:lastRenderedPageBreak/>
              <w:t>Ni/Al (N)</w:t>
            </w:r>
          </w:p>
        </w:tc>
        <w:tc>
          <w:tcPr>
            <w:tcW w:w="3913" w:type="dxa"/>
            <w:vAlign w:val="center"/>
          </w:tcPr>
          <w:p w:rsidR="00D32256" w:rsidRPr="00482393" w:rsidRDefault="00D32256" w:rsidP="00316F9E">
            <w:pPr>
              <w:spacing w:before="120" w:after="120"/>
              <w:ind w:left="1411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82393">
              <w:rPr>
                <w:rFonts w:ascii="Arial" w:hAnsi="Arial" w:cs="Arial"/>
                <w:sz w:val="24"/>
                <w:szCs w:val="24"/>
                <w:lang w:eastAsia="ja-JP"/>
              </w:rPr>
              <w:t>130.6</w:t>
            </w:r>
          </w:p>
        </w:tc>
      </w:tr>
      <w:tr w:rsidR="00D32256" w:rsidRPr="00482393" w:rsidTr="006B013E">
        <w:trPr>
          <w:trHeight w:val="305"/>
        </w:trPr>
        <w:tc>
          <w:tcPr>
            <w:tcW w:w="3912" w:type="dxa"/>
            <w:vAlign w:val="center"/>
          </w:tcPr>
          <w:p w:rsidR="00D32256" w:rsidRPr="00482393" w:rsidRDefault="00D32256" w:rsidP="00316F9E">
            <w:pPr>
              <w:spacing w:before="120" w:after="120"/>
              <w:ind w:left="1411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 w:rsidRPr="00482393">
              <w:rPr>
                <w:rFonts w:ascii="Arial" w:hAnsi="Arial" w:cs="Arial"/>
                <w:sz w:val="24"/>
                <w:szCs w:val="24"/>
                <w:lang w:val="en-US" w:eastAsia="ja-JP"/>
              </w:rPr>
              <w:t>Ni/Al (S)</w:t>
            </w:r>
          </w:p>
        </w:tc>
        <w:tc>
          <w:tcPr>
            <w:tcW w:w="3913" w:type="dxa"/>
            <w:vAlign w:val="center"/>
          </w:tcPr>
          <w:p w:rsidR="00D32256" w:rsidRPr="00482393" w:rsidRDefault="00D32256" w:rsidP="00316F9E">
            <w:pPr>
              <w:spacing w:before="120" w:after="120"/>
              <w:ind w:left="1411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82393">
              <w:rPr>
                <w:rFonts w:ascii="Arial" w:hAnsi="Arial" w:cs="Arial"/>
                <w:sz w:val="24"/>
                <w:szCs w:val="24"/>
                <w:lang w:eastAsia="ja-JP"/>
              </w:rPr>
              <w:t>119.7</w:t>
            </w:r>
          </w:p>
        </w:tc>
      </w:tr>
      <w:tr w:rsidR="00D32256" w:rsidRPr="00482393" w:rsidTr="006B013E">
        <w:trPr>
          <w:trHeight w:val="305"/>
        </w:trPr>
        <w:tc>
          <w:tcPr>
            <w:tcW w:w="3912" w:type="dxa"/>
            <w:vAlign w:val="center"/>
          </w:tcPr>
          <w:p w:rsidR="00D32256" w:rsidRPr="00482393" w:rsidRDefault="00D32256" w:rsidP="00316F9E">
            <w:pPr>
              <w:spacing w:before="120" w:after="120"/>
              <w:ind w:left="1411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 w:rsidRPr="00482393">
              <w:rPr>
                <w:rFonts w:ascii="Arial" w:hAnsi="Arial" w:cs="Arial"/>
                <w:sz w:val="24"/>
                <w:szCs w:val="24"/>
                <w:lang w:val="en-US" w:eastAsia="ja-JP"/>
              </w:rPr>
              <w:t>Ni/Al (Cl)</w:t>
            </w:r>
          </w:p>
        </w:tc>
        <w:tc>
          <w:tcPr>
            <w:tcW w:w="3913" w:type="dxa"/>
            <w:vAlign w:val="center"/>
          </w:tcPr>
          <w:p w:rsidR="00D32256" w:rsidRPr="00482393" w:rsidRDefault="00D32256" w:rsidP="00316F9E">
            <w:pPr>
              <w:spacing w:before="120" w:after="120"/>
              <w:ind w:left="1411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82393">
              <w:rPr>
                <w:rFonts w:ascii="Arial" w:hAnsi="Arial" w:cs="Arial"/>
                <w:sz w:val="24"/>
                <w:szCs w:val="24"/>
                <w:lang w:eastAsia="ja-JP"/>
              </w:rPr>
              <w:t>127.8</w:t>
            </w:r>
          </w:p>
        </w:tc>
      </w:tr>
    </w:tbl>
    <w:p w:rsidR="004D6D4E" w:rsidRDefault="004D6D4E" w:rsidP="00316F9E">
      <w:pPr>
        <w:spacing w:before="120" w:after="0" w:line="240" w:lineRule="auto"/>
        <w:ind w:left="1411"/>
        <w:jc w:val="both"/>
        <w:rPr>
          <w:rFonts w:ascii="Arial" w:hAnsi="Arial" w:cs="Arial"/>
          <w:sz w:val="24"/>
          <w:szCs w:val="24"/>
          <w:lang w:val="en-US"/>
        </w:rPr>
      </w:pPr>
      <w:r w:rsidRPr="004D6D4E">
        <w:rPr>
          <w:rFonts w:ascii="Arial" w:hAnsi="Arial" w:cs="Arial"/>
          <w:sz w:val="24"/>
          <w:szCs w:val="24"/>
          <w:lang w:eastAsia="ja-JP"/>
        </w:rPr>
        <w:t xml:space="preserve">Activities of the obtained catalysts prepared using </w:t>
      </w:r>
      <w:r w:rsidR="00057C99">
        <w:rPr>
          <w:rFonts w:ascii="Arial" w:hAnsi="Arial" w:cs="Arial"/>
          <w:sz w:val="24"/>
          <w:szCs w:val="24"/>
          <w:lang w:val="en-US" w:eastAsia="ja-JP"/>
        </w:rPr>
        <w:t xml:space="preserve">the </w:t>
      </w:r>
      <w:r w:rsidRPr="004D6D4E">
        <w:rPr>
          <w:rFonts w:ascii="Arial" w:hAnsi="Arial" w:cs="Arial"/>
          <w:sz w:val="24"/>
          <w:szCs w:val="24"/>
          <w:lang w:eastAsia="ja-JP"/>
        </w:rPr>
        <w:t xml:space="preserve">different salts of nickel precursor were tested at </w:t>
      </w:r>
      <w:r w:rsidR="00791C60">
        <w:rPr>
          <w:rFonts w:ascii="Arial" w:hAnsi="Arial" w:cs="Arial"/>
          <w:sz w:val="24"/>
          <w:szCs w:val="24"/>
          <w:lang w:val="en-US" w:eastAsia="ja-JP"/>
        </w:rPr>
        <w:t xml:space="preserve">the </w:t>
      </w:r>
      <w:r w:rsidR="00680D34">
        <w:rPr>
          <w:rFonts w:ascii="Arial" w:hAnsi="Arial" w:cs="Arial"/>
          <w:sz w:val="24"/>
          <w:szCs w:val="24"/>
          <w:lang w:val="en-US" w:eastAsia="ja-JP"/>
        </w:rPr>
        <w:t xml:space="preserve">reaction </w:t>
      </w:r>
      <w:r w:rsidRPr="004D6D4E">
        <w:rPr>
          <w:rFonts w:ascii="Arial" w:hAnsi="Arial" w:cs="Arial"/>
          <w:sz w:val="24"/>
          <w:szCs w:val="24"/>
          <w:lang w:eastAsia="ja-JP"/>
        </w:rPr>
        <w:t xml:space="preserve">temperature of </w:t>
      </w:r>
      <w:r w:rsidRPr="00482393">
        <w:rPr>
          <w:rFonts w:ascii="Arial" w:hAnsi="Arial" w:cs="Arial"/>
          <w:sz w:val="24"/>
          <w:szCs w:val="24"/>
        </w:rPr>
        <w:t>350°С</w:t>
      </w:r>
      <w:r w:rsidRPr="004D6D4E">
        <w:rPr>
          <w:rFonts w:ascii="Arial" w:hAnsi="Arial" w:cs="Arial"/>
          <w:sz w:val="24"/>
          <w:szCs w:val="24"/>
        </w:rPr>
        <w:t xml:space="preserve"> under </w:t>
      </w:r>
      <w:r w:rsidR="00791C6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D6D4E">
        <w:rPr>
          <w:rFonts w:ascii="Arial" w:hAnsi="Arial" w:cs="Arial"/>
          <w:sz w:val="24"/>
          <w:szCs w:val="24"/>
        </w:rPr>
        <w:t xml:space="preserve">syngas pressure of 3 atm. </w:t>
      </w:r>
      <w:r w:rsidR="00BD0241">
        <w:rPr>
          <w:rFonts w:ascii="Arial" w:hAnsi="Arial" w:cs="Arial"/>
          <w:sz w:val="24"/>
          <w:szCs w:val="24"/>
          <w:lang w:val="en-US"/>
        </w:rPr>
        <w:t xml:space="preserve">Catalyst activity was evaluated using by </w:t>
      </w:r>
      <w:r w:rsidR="00680D34">
        <w:rPr>
          <w:rFonts w:ascii="Arial" w:hAnsi="Arial" w:cs="Arial"/>
          <w:sz w:val="24"/>
          <w:szCs w:val="24"/>
          <w:lang w:val="en-US"/>
        </w:rPr>
        <w:t xml:space="preserve">the parameters of </w:t>
      </w:r>
      <w:r w:rsidR="00BD0241">
        <w:rPr>
          <w:rFonts w:ascii="Arial" w:hAnsi="Arial" w:cs="Arial"/>
          <w:sz w:val="24"/>
          <w:szCs w:val="24"/>
          <w:lang w:val="en-US"/>
        </w:rPr>
        <w:t>CO conversion, CH</w:t>
      </w:r>
      <w:r w:rsidR="00BD0241" w:rsidRPr="006142CD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BD0241">
        <w:rPr>
          <w:rFonts w:ascii="Arial" w:hAnsi="Arial" w:cs="Arial"/>
          <w:sz w:val="24"/>
          <w:szCs w:val="24"/>
          <w:lang w:val="en-US"/>
        </w:rPr>
        <w:t xml:space="preserve"> selectivity and CH</w:t>
      </w:r>
      <w:r w:rsidR="00BD0241" w:rsidRPr="006142CD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BD0241">
        <w:rPr>
          <w:rFonts w:ascii="Arial" w:hAnsi="Arial" w:cs="Arial"/>
          <w:sz w:val="24"/>
          <w:szCs w:val="24"/>
          <w:lang w:val="en-US"/>
        </w:rPr>
        <w:t xml:space="preserve"> yield. </w:t>
      </w:r>
    </w:p>
    <w:p w:rsidR="00BD0241" w:rsidRDefault="00BD0241" w:rsidP="00E144CC">
      <w:pPr>
        <w:spacing w:before="120" w:after="0" w:line="240" w:lineRule="auto"/>
        <w:ind w:left="2131" w:firstLine="2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 + 3H</w:t>
      </w:r>
      <w:r w:rsidRPr="00BD024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→ CH</w:t>
      </w:r>
      <w:r w:rsidRPr="00BD0241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+ H</w:t>
      </w:r>
      <w:r w:rsidRPr="00BD024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680D34">
        <w:rPr>
          <w:rFonts w:ascii="Arial" w:hAnsi="Arial" w:cs="Arial"/>
          <w:sz w:val="24"/>
          <w:szCs w:val="24"/>
          <w:lang w:val="en-US"/>
        </w:rPr>
        <w:t xml:space="preserve">   </w:t>
      </w:r>
      <w:r w:rsidR="00F921A0">
        <w:rPr>
          <w:rFonts w:ascii="Arial" w:hAnsi="Arial" w:cs="Arial"/>
          <w:sz w:val="24"/>
          <w:szCs w:val="24"/>
          <w:lang w:val="en-US"/>
        </w:rPr>
        <w:t>ΔH=-206 kJ/</w:t>
      </w:r>
      <w:proofErr w:type="spellStart"/>
      <w:r w:rsidR="00F921A0"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="00F8450F">
        <w:rPr>
          <w:rFonts w:ascii="Arial" w:hAnsi="Arial" w:cs="Arial"/>
          <w:sz w:val="24"/>
          <w:szCs w:val="24"/>
          <w:lang w:val="en-US"/>
        </w:rPr>
        <w:t xml:space="preserve"> </w:t>
      </w:r>
      <w:r w:rsidR="00F8450F">
        <w:rPr>
          <w:rFonts w:ascii="Arial" w:hAnsi="Arial" w:cs="Arial"/>
          <w:sz w:val="24"/>
          <w:szCs w:val="24"/>
          <w:lang w:val="en-US"/>
        </w:rPr>
        <w:tab/>
        <w:t>(1)</w:t>
      </w:r>
    </w:p>
    <w:p w:rsidR="00E144CC" w:rsidRDefault="00F921A0" w:rsidP="00316F9E">
      <w:pPr>
        <w:spacing w:before="120" w:after="0" w:line="240" w:lineRule="auto"/>
        <w:ind w:left="141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Carbon monoxide methanation is an exothermic reaction. The conversion of carbon monoxide is referred to </w:t>
      </w:r>
      <w:r w:rsidR="00590E1D">
        <w:rPr>
          <w:rFonts w:ascii="Arial" w:hAnsi="Arial" w:cs="Arial"/>
          <w:sz w:val="24"/>
          <w:szCs w:val="24"/>
          <w:lang w:val="en-US"/>
        </w:rPr>
        <w:t xml:space="preserve">as CO </w:t>
      </w:r>
      <w:proofErr w:type="gramStart"/>
      <w:r w:rsidR="00590E1D">
        <w:rPr>
          <w:rFonts w:ascii="Arial" w:hAnsi="Arial" w:cs="Arial"/>
          <w:sz w:val="24"/>
          <w:szCs w:val="24"/>
          <w:lang w:val="en-US"/>
        </w:rPr>
        <w:t>methanation</w:t>
      </w:r>
      <w:proofErr w:type="gramEnd"/>
      <w:r w:rsidR="00590E1D">
        <w:rPr>
          <w:rFonts w:ascii="Arial" w:hAnsi="Arial" w:cs="Arial"/>
          <w:sz w:val="24"/>
          <w:szCs w:val="24"/>
          <w:lang w:val="en-US"/>
        </w:rPr>
        <w:t xml:space="preserve"> (Eq. 1). </w:t>
      </w:r>
      <w:r w:rsidR="00427A71">
        <w:rPr>
          <w:rFonts w:ascii="Arial" w:hAnsi="Arial" w:cs="Arial"/>
          <w:sz w:val="24"/>
          <w:szCs w:val="24"/>
          <w:lang w:val="en-US"/>
        </w:rPr>
        <w:t>F</w:t>
      </w:r>
      <w:r w:rsidR="00590E1D">
        <w:rPr>
          <w:rFonts w:ascii="Arial" w:hAnsi="Arial" w:cs="Arial"/>
          <w:sz w:val="24"/>
          <w:szCs w:val="24"/>
          <w:lang w:val="en-US"/>
        </w:rPr>
        <w:t>our mole of feed gases produces two mole of product</w:t>
      </w:r>
      <w:r w:rsidR="00427A71">
        <w:rPr>
          <w:rFonts w:ascii="Arial" w:hAnsi="Arial" w:cs="Arial"/>
          <w:sz w:val="24"/>
          <w:szCs w:val="24"/>
          <w:lang w:val="en-US"/>
        </w:rPr>
        <w:t xml:space="preserve">, consequently reactant volume decreases 2 times and thermodynamically, low temperature and high pressure </w:t>
      </w:r>
      <w:r w:rsidR="00F8450F">
        <w:rPr>
          <w:rFonts w:ascii="Arial" w:hAnsi="Arial" w:cs="Arial"/>
          <w:sz w:val="24"/>
          <w:szCs w:val="24"/>
          <w:lang w:val="en-US"/>
        </w:rPr>
        <w:t>favor the methane production</w:t>
      </w:r>
      <w:r w:rsidR="00C72DB3">
        <w:rPr>
          <w:rFonts w:ascii="Arial" w:hAnsi="Arial" w:cs="Arial"/>
          <w:sz w:val="24"/>
          <w:szCs w:val="24"/>
          <w:lang w:val="en-US"/>
        </w:rPr>
        <w:t xml:space="preserve"> [5, 18]</w:t>
      </w:r>
      <w:r w:rsidR="00590E1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144CC" w:rsidRDefault="00E144CC" w:rsidP="00E144CC">
      <w:pPr>
        <w:spacing w:before="120" w:after="0" w:line="240" w:lineRule="auto"/>
        <w:ind w:left="2131" w:firstLine="2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 + H</w:t>
      </w:r>
      <w:r w:rsidRPr="00BD024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O → CO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+ H</w:t>
      </w:r>
      <w:r w:rsidRPr="00BD0241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(2)</w:t>
      </w:r>
    </w:p>
    <w:p w:rsidR="00E144CC" w:rsidRPr="00BD0241" w:rsidRDefault="00E144CC" w:rsidP="00057C99">
      <w:pPr>
        <w:spacing w:before="120" w:after="0" w:line="240" w:lineRule="auto"/>
        <w:ind w:left="141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Moreover, due to the produced water, a water-gas shift reaction </w:t>
      </w:r>
      <w:r w:rsidR="00C72DB3">
        <w:rPr>
          <w:rFonts w:ascii="Arial" w:hAnsi="Arial" w:cs="Arial"/>
          <w:sz w:val="24"/>
          <w:szCs w:val="24"/>
          <w:lang w:val="en-US"/>
        </w:rPr>
        <w:t xml:space="preserve">(Eq. 2) </w:t>
      </w:r>
      <w:r>
        <w:rPr>
          <w:rFonts w:ascii="Arial" w:hAnsi="Arial" w:cs="Arial"/>
          <w:sz w:val="24"/>
          <w:szCs w:val="24"/>
          <w:lang w:val="en-US"/>
        </w:rPr>
        <w:t>accompanies the CO methanation reaction using nickel catalysts in practical operation</w:t>
      </w:r>
      <w:r w:rsidR="00057C99">
        <w:rPr>
          <w:rFonts w:ascii="Arial" w:hAnsi="Arial" w:cs="Arial"/>
          <w:sz w:val="24"/>
          <w:szCs w:val="24"/>
          <w:lang w:val="en-US"/>
        </w:rPr>
        <w:t xml:space="preserve"> to produce a by-product of CO</w:t>
      </w:r>
      <w:r w:rsidR="00057C99" w:rsidRPr="00057C99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C72DB3">
        <w:rPr>
          <w:rFonts w:ascii="Arial" w:hAnsi="Arial" w:cs="Arial"/>
          <w:sz w:val="24"/>
          <w:szCs w:val="24"/>
          <w:lang w:val="en-US"/>
        </w:rPr>
        <w:t xml:space="preserve"> [19-22]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32256" w:rsidRPr="00482393" w:rsidRDefault="00057C99" w:rsidP="00316F9E">
      <w:pPr>
        <w:spacing w:before="120" w:after="120" w:line="240" w:lineRule="auto"/>
        <w:ind w:left="1411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69D6A47A" wp14:editId="6A70CB70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2256" w:rsidRPr="00952F66" w:rsidRDefault="00952F66" w:rsidP="00316F9E">
      <w:pPr>
        <w:spacing w:before="120" w:line="240" w:lineRule="auto"/>
        <w:ind w:left="1411"/>
        <w:rPr>
          <w:rFonts w:ascii="Arial" w:hAnsi="Arial" w:cs="Arial"/>
          <w:bCs/>
          <w:i/>
          <w:szCs w:val="24"/>
        </w:rPr>
      </w:pPr>
      <w:bookmarkStart w:id="3" w:name="_Toc511779874"/>
      <w:bookmarkStart w:id="4" w:name="_Toc513042429"/>
      <w:bookmarkStart w:id="5" w:name="_Toc513144522"/>
      <w:bookmarkStart w:id="6" w:name="_Toc513302425"/>
      <w:bookmarkStart w:id="7" w:name="_Toc513388943"/>
      <w:r>
        <w:rPr>
          <w:rFonts w:ascii="Arial" w:hAnsi="Arial" w:cs="Arial"/>
          <w:b/>
          <w:bCs/>
          <w:i/>
          <w:szCs w:val="24"/>
          <w:lang w:val="en-US"/>
        </w:rPr>
        <w:t>Figure</w:t>
      </w:r>
      <w:r w:rsidR="00D32256" w:rsidRPr="00482393">
        <w:rPr>
          <w:rFonts w:ascii="Arial" w:hAnsi="Arial" w:cs="Arial"/>
          <w:b/>
          <w:bCs/>
          <w:i/>
          <w:szCs w:val="24"/>
        </w:rPr>
        <w:t xml:space="preserve"> </w:t>
      </w:r>
      <w:bookmarkEnd w:id="3"/>
      <w:bookmarkEnd w:id="4"/>
      <w:bookmarkEnd w:id="5"/>
      <w:bookmarkEnd w:id="6"/>
      <w:bookmarkEnd w:id="7"/>
      <w:r>
        <w:rPr>
          <w:rFonts w:ascii="Arial" w:hAnsi="Arial" w:cs="Arial"/>
          <w:b/>
          <w:bCs/>
          <w:i/>
          <w:szCs w:val="24"/>
        </w:rPr>
        <w:t>2</w:t>
      </w:r>
      <w:r w:rsidR="00D32256" w:rsidRPr="00482393">
        <w:rPr>
          <w:rFonts w:ascii="Arial" w:hAnsi="Arial" w:cs="Arial"/>
          <w:b/>
          <w:bCs/>
          <w:i/>
          <w:szCs w:val="24"/>
        </w:rPr>
        <w:t>.</w:t>
      </w:r>
      <w:r w:rsidR="00D32256" w:rsidRPr="00482393">
        <w:rPr>
          <w:rFonts w:ascii="Arial" w:hAnsi="Arial" w:cs="Arial"/>
        </w:rPr>
        <w:t xml:space="preserve"> </w:t>
      </w:r>
      <w:r w:rsidRPr="00E93BC6">
        <w:rPr>
          <w:rFonts w:ascii="Arial" w:hAnsi="Arial" w:cs="Arial"/>
          <w:i/>
        </w:rPr>
        <w:t>CO, CH</w:t>
      </w:r>
      <w:r w:rsidRPr="00E93BC6">
        <w:rPr>
          <w:rFonts w:ascii="Arial" w:hAnsi="Arial" w:cs="Arial"/>
          <w:i/>
          <w:vertAlign w:val="subscript"/>
        </w:rPr>
        <w:t>4</w:t>
      </w:r>
      <w:r w:rsidRPr="00E93BC6">
        <w:rPr>
          <w:rFonts w:ascii="Arial" w:hAnsi="Arial" w:cs="Arial"/>
          <w:i/>
        </w:rPr>
        <w:t xml:space="preserve"> and CO</w:t>
      </w:r>
      <w:r w:rsidRPr="00E93BC6">
        <w:rPr>
          <w:rFonts w:ascii="Arial" w:hAnsi="Arial" w:cs="Arial"/>
          <w:i/>
          <w:vertAlign w:val="subscript"/>
        </w:rPr>
        <w:t>2</w:t>
      </w:r>
      <w:r w:rsidRPr="00E93BC6">
        <w:rPr>
          <w:rFonts w:ascii="Arial" w:hAnsi="Arial" w:cs="Arial"/>
          <w:i/>
        </w:rPr>
        <w:t xml:space="preserve"> contents during methanation synthesis with the</w:t>
      </w:r>
      <w:r w:rsidRPr="00952F66">
        <w:rPr>
          <w:rFonts w:ascii="Arial" w:hAnsi="Arial" w:cs="Arial"/>
        </w:rPr>
        <w:t xml:space="preserve"> </w:t>
      </w:r>
      <w:r w:rsidR="00D32256" w:rsidRPr="00482393">
        <w:rPr>
          <w:rFonts w:ascii="Arial" w:hAnsi="Arial" w:cs="Arial"/>
          <w:bCs/>
          <w:i/>
          <w:szCs w:val="24"/>
        </w:rPr>
        <w:t>Ni/Al(N)</w:t>
      </w:r>
      <w:r w:rsidRPr="00952F66">
        <w:rPr>
          <w:rFonts w:ascii="Arial" w:hAnsi="Arial" w:cs="Arial"/>
          <w:bCs/>
          <w:i/>
          <w:szCs w:val="24"/>
        </w:rPr>
        <w:t xml:space="preserve"> catalyst</w:t>
      </w:r>
    </w:p>
    <w:p w:rsidR="003F42F0" w:rsidRPr="005323BD" w:rsidRDefault="003F42F0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Feed gas contains 25% of CO and 75% of H</w:t>
      </w:r>
      <w:r w:rsidRPr="003F42F0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. As shown in Figure 2, the </w:t>
      </w:r>
      <w:r w:rsidRPr="00482393">
        <w:rPr>
          <w:rFonts w:ascii="Arial" w:hAnsi="Arial" w:cs="Arial"/>
          <w:sz w:val="24"/>
          <w:szCs w:val="24"/>
          <w:lang w:val="en-US" w:eastAsia="ja-JP"/>
        </w:rPr>
        <w:t>Ni/Al (N)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catalyst converts almost fully the carbon monoxide into methane. In the end of reaction, the content of CO was only 0.8% in product gas. It was known also that some part of CO gas was expended to produce CO</w:t>
      </w:r>
      <w:r w:rsidRPr="003F42F0">
        <w:rPr>
          <w:rFonts w:ascii="Arial" w:hAnsi="Arial" w:cs="Arial"/>
          <w:sz w:val="24"/>
          <w:szCs w:val="24"/>
          <w:vertAlign w:val="subscript"/>
          <w:lang w:val="en-US" w:eastAsia="ja-JP"/>
        </w:rPr>
        <w:t>2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because of a water-gas shift reaction. However, </w:t>
      </w:r>
      <w:r w:rsidR="00E34F9B">
        <w:rPr>
          <w:rFonts w:ascii="Arial" w:hAnsi="Arial" w:cs="Arial"/>
          <w:sz w:val="24"/>
          <w:szCs w:val="24"/>
          <w:lang w:val="en-US" w:eastAsia="ja-JP"/>
        </w:rPr>
        <w:t xml:space="preserve">the </w:t>
      </w:r>
      <w:r>
        <w:rPr>
          <w:rFonts w:ascii="Arial" w:hAnsi="Arial" w:cs="Arial"/>
          <w:sz w:val="24"/>
          <w:szCs w:val="24"/>
          <w:lang w:val="en-US" w:eastAsia="ja-JP"/>
        </w:rPr>
        <w:t>concentration of CO</w:t>
      </w:r>
      <w:r w:rsidRPr="005323BD">
        <w:rPr>
          <w:rFonts w:ascii="Arial" w:hAnsi="Arial" w:cs="Arial"/>
          <w:sz w:val="24"/>
          <w:szCs w:val="24"/>
          <w:vertAlign w:val="subscript"/>
          <w:lang w:val="en-US" w:eastAsia="ja-JP"/>
        </w:rPr>
        <w:t>2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was </w:t>
      </w:r>
      <w:r w:rsidR="005323BD">
        <w:rPr>
          <w:rFonts w:ascii="Arial" w:hAnsi="Arial" w:cs="Arial"/>
          <w:sz w:val="24"/>
          <w:szCs w:val="24"/>
          <w:lang w:val="en-US" w:eastAsia="ja-JP"/>
        </w:rPr>
        <w:t>approximately 7.1</w:t>
      </w:r>
      <w:r>
        <w:rPr>
          <w:rFonts w:ascii="Arial" w:hAnsi="Arial" w:cs="Arial"/>
          <w:sz w:val="24"/>
          <w:szCs w:val="24"/>
          <w:lang w:val="en-US" w:eastAsia="ja-JP"/>
        </w:rPr>
        <w:t xml:space="preserve">% in the product gas. </w:t>
      </w:r>
      <w:r w:rsidR="005323BD">
        <w:rPr>
          <w:rFonts w:ascii="Arial" w:hAnsi="Arial" w:cs="Arial"/>
          <w:sz w:val="24"/>
          <w:szCs w:val="24"/>
          <w:lang w:val="en-US" w:eastAsia="ja-JP"/>
        </w:rPr>
        <w:t xml:space="preserve">Catalyst activity of the </w:t>
      </w:r>
      <w:r w:rsidR="005323BD" w:rsidRPr="00482393">
        <w:rPr>
          <w:rFonts w:ascii="Arial" w:hAnsi="Arial" w:cs="Arial"/>
          <w:sz w:val="24"/>
          <w:szCs w:val="24"/>
          <w:lang w:val="en-US" w:eastAsia="ja-JP"/>
        </w:rPr>
        <w:t>Ni/Al (N)</w:t>
      </w:r>
      <w:r w:rsidR="005323BD">
        <w:rPr>
          <w:rFonts w:ascii="Arial" w:hAnsi="Arial" w:cs="Arial"/>
          <w:sz w:val="24"/>
          <w:szCs w:val="24"/>
          <w:lang w:val="en-US" w:eastAsia="ja-JP"/>
        </w:rPr>
        <w:t xml:space="preserve"> catalyst was compared with those of </w:t>
      </w:r>
      <w:r w:rsidR="005323BD" w:rsidRPr="00895B4F">
        <w:rPr>
          <w:rFonts w:ascii="Arial" w:hAnsi="Arial" w:cs="Arial"/>
          <w:sz w:val="24"/>
          <w:szCs w:val="24"/>
        </w:rPr>
        <w:t>Ni/Al (S)</w:t>
      </w:r>
      <w:r w:rsidR="005323BD" w:rsidRPr="00895B4F">
        <w:rPr>
          <w:rFonts w:ascii="Arial" w:hAnsi="Arial" w:cs="Arial"/>
          <w:sz w:val="24"/>
          <w:szCs w:val="24"/>
          <w:lang w:val="en-US"/>
        </w:rPr>
        <w:t xml:space="preserve"> and </w:t>
      </w:r>
      <w:r w:rsidR="005323BD" w:rsidRPr="00895B4F">
        <w:rPr>
          <w:rFonts w:ascii="Arial" w:hAnsi="Arial" w:cs="Arial"/>
          <w:sz w:val="24"/>
          <w:szCs w:val="24"/>
        </w:rPr>
        <w:t>Ni/Al (Cl)</w:t>
      </w:r>
      <w:r w:rsidR="005323BD">
        <w:rPr>
          <w:rFonts w:ascii="Arial" w:hAnsi="Arial" w:cs="Arial"/>
          <w:sz w:val="24"/>
          <w:szCs w:val="24"/>
          <w:lang w:val="en-US"/>
        </w:rPr>
        <w:t xml:space="preserve"> in Figures 3</w:t>
      </w:r>
      <w:r w:rsidR="00E34F9B">
        <w:rPr>
          <w:rFonts w:ascii="Arial" w:hAnsi="Arial" w:cs="Arial"/>
          <w:sz w:val="24"/>
          <w:szCs w:val="24"/>
          <w:lang w:val="en-US"/>
        </w:rPr>
        <w:t xml:space="preserve"> (</w:t>
      </w:r>
      <w:r w:rsidR="005323BD">
        <w:rPr>
          <w:rFonts w:ascii="Arial" w:hAnsi="Arial" w:cs="Arial"/>
          <w:sz w:val="24"/>
          <w:szCs w:val="24"/>
          <w:lang w:val="en-US"/>
        </w:rPr>
        <w:t>a</w:t>
      </w:r>
      <w:r w:rsidR="00E34F9B">
        <w:rPr>
          <w:rFonts w:ascii="Arial" w:hAnsi="Arial" w:cs="Arial"/>
          <w:sz w:val="24"/>
          <w:szCs w:val="24"/>
          <w:lang w:val="en-US"/>
        </w:rPr>
        <w:t>)</w:t>
      </w:r>
      <w:r w:rsidR="005323BD">
        <w:rPr>
          <w:rFonts w:ascii="Arial" w:hAnsi="Arial" w:cs="Arial"/>
          <w:sz w:val="24"/>
          <w:szCs w:val="24"/>
          <w:lang w:val="en-US"/>
        </w:rPr>
        <w:t xml:space="preserve"> and 3</w:t>
      </w:r>
      <w:r w:rsidR="00E34F9B">
        <w:rPr>
          <w:rFonts w:ascii="Arial" w:hAnsi="Arial" w:cs="Arial"/>
          <w:sz w:val="24"/>
          <w:szCs w:val="24"/>
          <w:lang w:val="en-US"/>
        </w:rPr>
        <w:t xml:space="preserve"> (</w:t>
      </w:r>
      <w:r w:rsidR="005323BD">
        <w:rPr>
          <w:rFonts w:ascii="Arial" w:hAnsi="Arial" w:cs="Arial"/>
          <w:sz w:val="24"/>
          <w:szCs w:val="24"/>
          <w:lang w:val="en-US"/>
        </w:rPr>
        <w:t>b</w:t>
      </w:r>
      <w:r w:rsidR="00E34F9B">
        <w:rPr>
          <w:rFonts w:ascii="Arial" w:hAnsi="Arial" w:cs="Arial"/>
          <w:sz w:val="24"/>
          <w:szCs w:val="24"/>
          <w:lang w:val="en-US"/>
        </w:rPr>
        <w:t>)</w:t>
      </w:r>
      <w:r w:rsidR="005323B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32256" w:rsidRPr="007A764D" w:rsidRDefault="00F96D0C" w:rsidP="00316F9E">
      <w:pPr>
        <w:spacing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5155CB4F" wp14:editId="6365771B">
            <wp:extent cx="2958957" cy="2321959"/>
            <wp:effectExtent l="0" t="0" r="0" b="2540"/>
            <wp:docPr id="2" name="Chart 2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96D0C">
        <w:rPr>
          <w:noProof/>
          <w:lang w:eastAsia="mn-MN"/>
        </w:rPr>
        <w:t xml:space="preserve"> </w:t>
      </w:r>
      <w:r>
        <w:rPr>
          <w:noProof/>
          <w:lang w:val="en-US"/>
        </w:rPr>
        <w:drawing>
          <wp:inline distT="0" distB="0" distL="0" distR="0" wp14:anchorId="469725BE" wp14:editId="2F8FC92F">
            <wp:extent cx="2938409" cy="2239767"/>
            <wp:effectExtent l="0" t="0" r="0" b="8255"/>
            <wp:docPr id="4" name="Chart 4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2256" w:rsidRPr="009928CF" w:rsidRDefault="008D7005" w:rsidP="00316F9E">
      <w:pPr>
        <w:spacing w:line="240" w:lineRule="auto"/>
        <w:ind w:left="1418"/>
        <w:rPr>
          <w:rFonts w:ascii="Arial" w:hAnsi="Arial" w:cs="Arial"/>
          <w:i/>
          <w:iCs/>
          <w:szCs w:val="24"/>
          <w:lang w:val="en-US"/>
        </w:rPr>
      </w:pPr>
      <w:bookmarkStart w:id="8" w:name="_Toc515116799"/>
      <w:r w:rsidRPr="008D7005">
        <w:rPr>
          <w:rFonts w:ascii="Arial" w:hAnsi="Arial" w:cs="Arial"/>
          <w:b/>
          <w:i/>
          <w:iCs/>
          <w:szCs w:val="24"/>
        </w:rPr>
        <w:t>Figure</w:t>
      </w:r>
      <w:r w:rsidR="00D32256" w:rsidRPr="007A764D">
        <w:rPr>
          <w:rFonts w:ascii="Arial" w:hAnsi="Arial" w:cs="Arial"/>
          <w:b/>
          <w:i/>
          <w:iCs/>
          <w:szCs w:val="24"/>
        </w:rPr>
        <w:t xml:space="preserve"> </w:t>
      </w:r>
      <w:r>
        <w:rPr>
          <w:rFonts w:ascii="Arial" w:hAnsi="Arial" w:cs="Arial"/>
          <w:b/>
          <w:i/>
          <w:iCs/>
          <w:szCs w:val="24"/>
        </w:rPr>
        <w:t>3</w:t>
      </w:r>
      <w:r w:rsidR="00E34F9B">
        <w:rPr>
          <w:rFonts w:ascii="Arial" w:hAnsi="Arial" w:cs="Arial"/>
          <w:b/>
          <w:i/>
          <w:iCs/>
          <w:szCs w:val="24"/>
          <w:lang w:val="en-US"/>
        </w:rPr>
        <w:t xml:space="preserve"> (a) and (b)</w:t>
      </w:r>
      <w:r w:rsidR="00D32256" w:rsidRPr="007A764D">
        <w:rPr>
          <w:rFonts w:ascii="Arial" w:hAnsi="Arial" w:cs="Arial"/>
          <w:i/>
          <w:iCs/>
          <w:szCs w:val="24"/>
        </w:rPr>
        <w:t xml:space="preserve">. </w:t>
      </w:r>
      <w:r w:rsidR="00E34F9B">
        <w:rPr>
          <w:rFonts w:ascii="Arial" w:hAnsi="Arial" w:cs="Arial"/>
          <w:i/>
          <w:iCs/>
          <w:szCs w:val="24"/>
        </w:rPr>
        <w:t>CO conversion and methane selectivity</w:t>
      </w:r>
      <w:r w:rsidRPr="008D7005">
        <w:rPr>
          <w:rFonts w:ascii="Arial" w:hAnsi="Arial" w:cs="Arial"/>
          <w:i/>
          <w:iCs/>
          <w:szCs w:val="24"/>
        </w:rPr>
        <w:t xml:space="preserve"> </w:t>
      </w:r>
      <w:bookmarkEnd w:id="8"/>
      <w:r w:rsidR="009928CF">
        <w:rPr>
          <w:rFonts w:ascii="Arial" w:hAnsi="Arial" w:cs="Arial"/>
          <w:i/>
          <w:iCs/>
          <w:szCs w:val="24"/>
          <w:lang w:val="en-US"/>
        </w:rPr>
        <w:t>obtained during the synthesis with the catalysts prepared from different metal precursors</w:t>
      </w:r>
    </w:p>
    <w:p w:rsidR="0092242B" w:rsidRPr="00571212" w:rsidRDefault="00A84265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 conversion with time </w:t>
      </w:r>
      <w:r w:rsidR="00E34F9B">
        <w:rPr>
          <w:rFonts w:ascii="Arial" w:hAnsi="Arial" w:cs="Arial"/>
          <w:sz w:val="24"/>
          <w:szCs w:val="24"/>
          <w:lang w:val="en-US"/>
        </w:rPr>
        <w:t>over</w:t>
      </w:r>
      <w:r>
        <w:rPr>
          <w:rFonts w:ascii="Arial" w:hAnsi="Arial" w:cs="Arial"/>
          <w:sz w:val="24"/>
          <w:szCs w:val="24"/>
          <w:lang w:val="en-US"/>
        </w:rPr>
        <w:t xml:space="preserve"> catalysts prepared from different precursors was presented in Figure 3</w:t>
      </w:r>
      <w:r w:rsidR="00E34F9B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E34F9B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. From this figure, it could be seen that within the tested time, CO conversion increased with time significantly for </w:t>
      </w:r>
      <w:r>
        <w:rPr>
          <w:rFonts w:ascii="Arial" w:hAnsi="Arial" w:cs="Arial"/>
          <w:sz w:val="24"/>
          <w:szCs w:val="24"/>
        </w:rPr>
        <w:t>Ni/Al (N</w:t>
      </w:r>
      <w:r w:rsidRPr="00895B4F">
        <w:rPr>
          <w:rFonts w:ascii="Arial" w:hAnsi="Arial" w:cs="Arial"/>
          <w:sz w:val="24"/>
          <w:szCs w:val="24"/>
        </w:rPr>
        <w:t>)</w:t>
      </w:r>
      <w:r w:rsidRPr="00895B4F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895B4F">
        <w:rPr>
          <w:rFonts w:ascii="Arial" w:hAnsi="Arial" w:cs="Arial"/>
          <w:sz w:val="24"/>
          <w:szCs w:val="24"/>
        </w:rPr>
        <w:t>Ni/Al (Cl)</w:t>
      </w:r>
      <w:r>
        <w:rPr>
          <w:rFonts w:ascii="Arial" w:hAnsi="Arial" w:cs="Arial"/>
          <w:sz w:val="24"/>
          <w:szCs w:val="24"/>
          <w:lang w:val="en-US"/>
        </w:rPr>
        <w:t xml:space="preserve"> catalysts, however CO conversion was very small and slowly increased for the </w:t>
      </w:r>
      <w:r>
        <w:rPr>
          <w:rFonts w:ascii="Arial" w:hAnsi="Arial" w:cs="Arial"/>
          <w:sz w:val="24"/>
          <w:szCs w:val="24"/>
        </w:rPr>
        <w:t>Ni/Al (S</w:t>
      </w:r>
      <w:r w:rsidRPr="00895B4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503A2E">
        <w:rPr>
          <w:rFonts w:ascii="Arial" w:hAnsi="Arial" w:cs="Arial"/>
          <w:sz w:val="24"/>
          <w:szCs w:val="24"/>
          <w:lang w:val="en-US"/>
        </w:rPr>
        <w:t xml:space="preserve"> The methane selectivity had a similar tendency with the CO conversion for every catalyst with reaction time. Thus, </w:t>
      </w:r>
      <w:r w:rsidR="00856508">
        <w:rPr>
          <w:rFonts w:ascii="Arial" w:hAnsi="Arial" w:cs="Arial"/>
          <w:sz w:val="24"/>
          <w:szCs w:val="24"/>
          <w:lang w:val="en-US"/>
        </w:rPr>
        <w:t>an</w:t>
      </w:r>
      <w:r w:rsidR="00503A2E">
        <w:rPr>
          <w:rFonts w:ascii="Arial" w:hAnsi="Arial" w:cs="Arial"/>
          <w:sz w:val="24"/>
          <w:szCs w:val="24"/>
          <w:lang w:val="en-US"/>
        </w:rPr>
        <w:t xml:space="preserve"> effect of </w:t>
      </w:r>
      <w:r w:rsidR="00856508">
        <w:rPr>
          <w:rFonts w:ascii="Arial" w:hAnsi="Arial" w:cs="Arial"/>
          <w:sz w:val="24"/>
          <w:szCs w:val="24"/>
          <w:lang w:val="en-US"/>
        </w:rPr>
        <w:t xml:space="preserve">catalyst </w:t>
      </w:r>
      <w:r w:rsidR="00503A2E">
        <w:rPr>
          <w:rFonts w:ascii="Arial" w:hAnsi="Arial" w:cs="Arial"/>
          <w:sz w:val="24"/>
          <w:szCs w:val="24"/>
          <w:lang w:val="en-US"/>
        </w:rPr>
        <w:t xml:space="preserve">precursor on the </w:t>
      </w:r>
      <w:proofErr w:type="spellStart"/>
      <w:r w:rsidR="00503A2E"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 w:rsidR="00503A2E">
        <w:rPr>
          <w:rFonts w:ascii="Arial" w:hAnsi="Arial" w:cs="Arial"/>
          <w:sz w:val="24"/>
          <w:szCs w:val="24"/>
          <w:lang w:val="en-US"/>
        </w:rPr>
        <w:t xml:space="preserve"> </w:t>
      </w:r>
      <w:r w:rsidR="00856508">
        <w:rPr>
          <w:rFonts w:ascii="Arial" w:hAnsi="Arial" w:cs="Arial"/>
          <w:sz w:val="24"/>
          <w:szCs w:val="24"/>
          <w:lang w:val="en-US"/>
        </w:rPr>
        <w:t>performance</w:t>
      </w:r>
      <w:r w:rsidR="00503A2E">
        <w:rPr>
          <w:rFonts w:ascii="Arial" w:hAnsi="Arial" w:cs="Arial"/>
          <w:sz w:val="24"/>
          <w:szCs w:val="24"/>
          <w:lang w:val="en-US"/>
        </w:rPr>
        <w:t xml:space="preserve"> could be summarized in the order of: </w:t>
      </w:r>
      <w:r w:rsidR="00503A2E">
        <w:rPr>
          <w:rFonts w:ascii="Arial" w:hAnsi="Arial" w:cs="Arial"/>
          <w:sz w:val="24"/>
          <w:szCs w:val="24"/>
        </w:rPr>
        <w:t>Ni/Al (N</w:t>
      </w:r>
      <w:proofErr w:type="gramStart"/>
      <w:r w:rsidR="00503A2E" w:rsidRPr="00895B4F">
        <w:rPr>
          <w:rFonts w:ascii="Arial" w:hAnsi="Arial" w:cs="Arial"/>
          <w:sz w:val="24"/>
          <w:szCs w:val="24"/>
        </w:rPr>
        <w:t>)</w:t>
      </w:r>
      <w:r w:rsidR="00503A2E">
        <w:rPr>
          <w:rFonts w:ascii="Arial" w:hAnsi="Arial" w:cs="Arial"/>
          <w:sz w:val="24"/>
          <w:szCs w:val="24"/>
        </w:rPr>
        <w:t>≈</w:t>
      </w:r>
      <w:proofErr w:type="gramEnd"/>
      <w:r w:rsidR="00503A2E" w:rsidRPr="00895B4F">
        <w:rPr>
          <w:rFonts w:ascii="Arial" w:hAnsi="Arial" w:cs="Arial"/>
          <w:sz w:val="24"/>
          <w:szCs w:val="24"/>
        </w:rPr>
        <w:t>Ni/Al (Cl)</w:t>
      </w:r>
      <w:r w:rsidR="00503A2E">
        <w:rPr>
          <w:rFonts w:ascii="Arial" w:hAnsi="Arial" w:cs="Arial"/>
          <w:sz w:val="24"/>
          <w:szCs w:val="24"/>
          <w:lang w:val="en-US"/>
        </w:rPr>
        <w:t>&gt;</w:t>
      </w:r>
      <w:r w:rsidR="00503A2E">
        <w:rPr>
          <w:rFonts w:ascii="Arial" w:hAnsi="Arial" w:cs="Arial"/>
          <w:sz w:val="24"/>
          <w:szCs w:val="24"/>
        </w:rPr>
        <w:t>Ni/Al (S</w:t>
      </w:r>
      <w:r w:rsidR="00503A2E" w:rsidRPr="00895B4F">
        <w:rPr>
          <w:rFonts w:ascii="Arial" w:hAnsi="Arial" w:cs="Arial"/>
          <w:sz w:val="24"/>
          <w:szCs w:val="24"/>
        </w:rPr>
        <w:t>)</w:t>
      </w:r>
      <w:r w:rsidR="00503A2E">
        <w:rPr>
          <w:rFonts w:ascii="Arial" w:hAnsi="Arial" w:cs="Arial"/>
          <w:sz w:val="24"/>
          <w:szCs w:val="24"/>
          <w:lang w:val="en-US"/>
        </w:rPr>
        <w:t xml:space="preserve">. </w:t>
      </w:r>
      <w:r w:rsidR="003E43F8">
        <w:rPr>
          <w:rFonts w:ascii="Arial" w:hAnsi="Arial" w:cs="Arial"/>
          <w:sz w:val="24"/>
          <w:szCs w:val="24"/>
          <w:lang w:val="en-US"/>
        </w:rPr>
        <w:t xml:space="preserve">These results indicated that </w:t>
      </w:r>
      <w:r w:rsidR="00856508">
        <w:rPr>
          <w:rFonts w:ascii="Arial" w:hAnsi="Arial" w:cs="Arial"/>
          <w:sz w:val="24"/>
          <w:szCs w:val="24"/>
          <w:lang w:val="en-US"/>
        </w:rPr>
        <w:t xml:space="preserve">the </w:t>
      </w:r>
      <w:r w:rsidR="003E43F8">
        <w:rPr>
          <w:rFonts w:ascii="Arial" w:hAnsi="Arial" w:cs="Arial"/>
          <w:sz w:val="24"/>
          <w:szCs w:val="24"/>
          <w:lang w:val="en-US"/>
        </w:rPr>
        <w:t xml:space="preserve">nitrate and chloride </w:t>
      </w:r>
      <w:r w:rsidR="00856508">
        <w:rPr>
          <w:rFonts w:ascii="Arial" w:hAnsi="Arial" w:cs="Arial"/>
          <w:sz w:val="24"/>
          <w:szCs w:val="24"/>
          <w:lang w:val="en-US"/>
        </w:rPr>
        <w:t xml:space="preserve">salts </w:t>
      </w:r>
      <w:r w:rsidR="003E43F8">
        <w:rPr>
          <w:rFonts w:ascii="Arial" w:hAnsi="Arial" w:cs="Arial"/>
          <w:sz w:val="24"/>
          <w:szCs w:val="24"/>
          <w:lang w:val="en-US"/>
        </w:rPr>
        <w:t xml:space="preserve">were good precursors than sulfate based on activity consideration. However, chloride precursor is unfavorable environmentally because of a persistent organics </w:t>
      </w:r>
      <w:r w:rsidR="00791C60">
        <w:rPr>
          <w:rFonts w:ascii="Arial" w:hAnsi="Arial" w:cs="Arial"/>
          <w:sz w:val="24"/>
          <w:szCs w:val="24"/>
          <w:lang w:val="en-US"/>
        </w:rPr>
        <w:t xml:space="preserve">emission </w:t>
      </w:r>
      <w:r w:rsidR="003E43F8">
        <w:rPr>
          <w:rFonts w:ascii="Arial" w:hAnsi="Arial" w:cs="Arial"/>
          <w:sz w:val="24"/>
          <w:szCs w:val="24"/>
          <w:lang w:val="en-US"/>
        </w:rPr>
        <w:t xml:space="preserve">source, therefore it was </w:t>
      </w:r>
      <w:r w:rsidR="00856508">
        <w:rPr>
          <w:rFonts w:ascii="Arial" w:hAnsi="Arial" w:cs="Arial"/>
          <w:sz w:val="24"/>
          <w:szCs w:val="24"/>
          <w:lang w:val="en-US"/>
        </w:rPr>
        <w:t>assum</w:t>
      </w:r>
      <w:r w:rsidR="003E43F8">
        <w:rPr>
          <w:rFonts w:ascii="Arial" w:hAnsi="Arial" w:cs="Arial"/>
          <w:sz w:val="24"/>
          <w:szCs w:val="24"/>
          <w:lang w:val="en-US"/>
        </w:rPr>
        <w:t xml:space="preserve">ed that nickel nitrate was the best candidate for </w:t>
      </w:r>
      <w:proofErr w:type="spellStart"/>
      <w:r w:rsidR="003E43F8"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 w:rsidR="003E43F8">
        <w:rPr>
          <w:rFonts w:ascii="Arial" w:hAnsi="Arial" w:cs="Arial"/>
          <w:sz w:val="24"/>
          <w:szCs w:val="24"/>
          <w:lang w:val="en-US"/>
        </w:rPr>
        <w:t xml:space="preserve"> catalyst precursor</w:t>
      </w:r>
      <w:r w:rsidR="00804178">
        <w:rPr>
          <w:rFonts w:ascii="Arial" w:hAnsi="Arial" w:cs="Arial"/>
          <w:sz w:val="24"/>
          <w:szCs w:val="24"/>
          <w:lang w:val="en-US"/>
        </w:rPr>
        <w:t xml:space="preserve"> [22]</w:t>
      </w:r>
      <w:r w:rsidR="003E43F8">
        <w:rPr>
          <w:rFonts w:ascii="Arial" w:hAnsi="Arial" w:cs="Arial"/>
          <w:sz w:val="24"/>
          <w:szCs w:val="24"/>
          <w:lang w:val="en-US"/>
        </w:rPr>
        <w:t xml:space="preserve">. </w:t>
      </w:r>
      <w:r w:rsidR="00C4550A">
        <w:rPr>
          <w:rFonts w:ascii="Arial" w:hAnsi="Arial" w:cs="Arial"/>
          <w:sz w:val="24"/>
          <w:szCs w:val="24"/>
          <w:lang w:val="en-US"/>
        </w:rPr>
        <w:t>According to the characterization results of fresh catalysts</w:t>
      </w:r>
      <w:r w:rsidR="00A014C3">
        <w:rPr>
          <w:rFonts w:ascii="Arial" w:hAnsi="Arial" w:cs="Arial"/>
          <w:sz w:val="24"/>
          <w:szCs w:val="24"/>
          <w:lang w:val="en-US"/>
        </w:rPr>
        <w:t xml:space="preserve"> (Table 1, 2 and Figure 1)</w:t>
      </w:r>
      <w:r w:rsidR="00C4550A">
        <w:rPr>
          <w:rFonts w:ascii="Arial" w:hAnsi="Arial" w:cs="Arial"/>
          <w:sz w:val="24"/>
          <w:szCs w:val="24"/>
          <w:lang w:val="en-US"/>
        </w:rPr>
        <w:t xml:space="preserve">, no significant differences were observed for the properties of three </w:t>
      </w:r>
      <w:r w:rsidR="00856508">
        <w:rPr>
          <w:rFonts w:ascii="Arial" w:hAnsi="Arial" w:cs="Arial"/>
          <w:sz w:val="24"/>
          <w:szCs w:val="24"/>
          <w:lang w:val="en-US"/>
        </w:rPr>
        <w:t xml:space="preserve">fresh </w:t>
      </w:r>
      <w:r w:rsidR="00C4550A">
        <w:rPr>
          <w:rFonts w:ascii="Arial" w:hAnsi="Arial" w:cs="Arial"/>
          <w:sz w:val="24"/>
          <w:szCs w:val="24"/>
          <w:lang w:val="en-US"/>
        </w:rPr>
        <w:t xml:space="preserve">catalysts. </w:t>
      </w:r>
      <w:r w:rsidR="00856508">
        <w:rPr>
          <w:rFonts w:ascii="Arial" w:hAnsi="Arial" w:cs="Arial"/>
          <w:sz w:val="24"/>
          <w:szCs w:val="24"/>
          <w:lang w:val="en-US"/>
        </w:rPr>
        <w:t>Moreover, t</w:t>
      </w:r>
      <w:r w:rsidR="00A014C3">
        <w:rPr>
          <w:rFonts w:ascii="Arial" w:hAnsi="Arial" w:cs="Arial"/>
          <w:sz w:val="24"/>
          <w:szCs w:val="24"/>
          <w:lang w:val="en-US"/>
        </w:rPr>
        <w:t>he catalysts contained similar amounts of nickel</w:t>
      </w:r>
      <w:r w:rsidR="00856508">
        <w:rPr>
          <w:rFonts w:ascii="Arial" w:hAnsi="Arial" w:cs="Arial"/>
          <w:sz w:val="24"/>
          <w:szCs w:val="24"/>
          <w:lang w:val="en-US"/>
        </w:rPr>
        <w:t xml:space="preserve"> metal species</w:t>
      </w:r>
      <w:r w:rsidR="00A014C3">
        <w:rPr>
          <w:rFonts w:ascii="Arial" w:hAnsi="Arial" w:cs="Arial"/>
          <w:sz w:val="24"/>
          <w:szCs w:val="24"/>
          <w:lang w:val="en-US"/>
        </w:rPr>
        <w:t>, a</w:t>
      </w:r>
      <w:r w:rsidR="00856508">
        <w:rPr>
          <w:rFonts w:ascii="Arial" w:hAnsi="Arial" w:cs="Arial"/>
          <w:sz w:val="24"/>
          <w:szCs w:val="24"/>
          <w:lang w:val="en-US"/>
        </w:rPr>
        <w:t>nd their surface areas were almost</w:t>
      </w:r>
      <w:r w:rsidR="00A014C3">
        <w:rPr>
          <w:rFonts w:ascii="Arial" w:hAnsi="Arial" w:cs="Arial"/>
          <w:sz w:val="24"/>
          <w:szCs w:val="24"/>
          <w:lang w:val="en-US"/>
        </w:rPr>
        <w:t xml:space="preserve"> same. Though the catalysts were prepared using the same method of impregnation-co-precipitation, the catalytic performance of </w:t>
      </w:r>
      <w:r w:rsidR="00A014C3" w:rsidRPr="00482393">
        <w:rPr>
          <w:rFonts w:ascii="Arial" w:hAnsi="Arial" w:cs="Arial"/>
          <w:sz w:val="24"/>
        </w:rPr>
        <w:t>Ni/Al (S)</w:t>
      </w:r>
      <w:r w:rsidR="00A014C3">
        <w:rPr>
          <w:rFonts w:ascii="Arial" w:hAnsi="Arial" w:cs="Arial"/>
          <w:sz w:val="24"/>
          <w:lang w:val="en-US"/>
        </w:rPr>
        <w:t xml:space="preserve"> only was very low. In order to examine a possible residual sulfur effect on catalytic activity, total sulfur of fresh catalysts were determined. </w:t>
      </w:r>
      <w:r w:rsidR="006515FA">
        <w:rPr>
          <w:rFonts w:ascii="Arial" w:hAnsi="Arial" w:cs="Arial"/>
          <w:sz w:val="24"/>
          <w:lang w:val="en-US"/>
        </w:rPr>
        <w:t>Table 2 exhibit</w:t>
      </w:r>
      <w:r w:rsidR="00E13628">
        <w:rPr>
          <w:rFonts w:ascii="Arial" w:hAnsi="Arial" w:cs="Arial"/>
          <w:sz w:val="24"/>
          <w:lang w:val="en-US"/>
        </w:rPr>
        <w:t xml:space="preserve">ed that the </w:t>
      </w:r>
      <w:r w:rsidR="00E13628" w:rsidRPr="00482393">
        <w:rPr>
          <w:rFonts w:ascii="Arial" w:hAnsi="Arial" w:cs="Arial"/>
          <w:sz w:val="24"/>
        </w:rPr>
        <w:t>Ni/Al (S)</w:t>
      </w:r>
      <w:r w:rsidR="00E13628">
        <w:rPr>
          <w:rFonts w:ascii="Arial" w:hAnsi="Arial" w:cs="Arial"/>
          <w:sz w:val="24"/>
          <w:lang w:val="en-US"/>
        </w:rPr>
        <w:t xml:space="preserve"> contained 0.45 </w:t>
      </w:r>
      <w:proofErr w:type="spellStart"/>
      <w:r w:rsidR="00E13628">
        <w:rPr>
          <w:rFonts w:ascii="Arial" w:hAnsi="Arial" w:cs="Arial"/>
          <w:sz w:val="24"/>
          <w:lang w:val="en-US"/>
        </w:rPr>
        <w:t>wt</w:t>
      </w:r>
      <w:proofErr w:type="spellEnd"/>
      <w:r w:rsidR="00E13628">
        <w:rPr>
          <w:rFonts w:ascii="Arial" w:hAnsi="Arial" w:cs="Arial"/>
          <w:sz w:val="24"/>
          <w:lang w:val="en-US"/>
        </w:rPr>
        <w:t xml:space="preserve">% of sulfur, </w:t>
      </w:r>
      <w:r w:rsidR="006515FA">
        <w:rPr>
          <w:rFonts w:ascii="Arial" w:hAnsi="Arial" w:cs="Arial"/>
          <w:sz w:val="24"/>
          <w:lang w:val="en-US"/>
        </w:rPr>
        <w:t>whereas</w:t>
      </w:r>
      <w:r w:rsidR="00E13628">
        <w:rPr>
          <w:rFonts w:ascii="Arial" w:hAnsi="Arial" w:cs="Arial"/>
          <w:sz w:val="24"/>
          <w:lang w:val="en-US"/>
        </w:rPr>
        <w:t xml:space="preserve"> </w:t>
      </w:r>
      <w:r w:rsidR="006515FA">
        <w:rPr>
          <w:rFonts w:ascii="Arial" w:hAnsi="Arial" w:cs="Arial"/>
          <w:sz w:val="24"/>
          <w:lang w:val="en-US"/>
        </w:rPr>
        <w:t xml:space="preserve">the </w:t>
      </w:r>
      <w:r w:rsidR="00E13628">
        <w:rPr>
          <w:rFonts w:ascii="Arial" w:hAnsi="Arial" w:cs="Arial"/>
          <w:sz w:val="24"/>
          <w:lang w:val="en-US"/>
        </w:rPr>
        <w:t xml:space="preserve">sulfur contents of other catalysts were </w:t>
      </w:r>
      <w:r w:rsidR="00791C60">
        <w:rPr>
          <w:rFonts w:ascii="Arial" w:hAnsi="Arial" w:cs="Arial"/>
          <w:sz w:val="24"/>
          <w:lang w:val="en-US"/>
        </w:rPr>
        <w:t xml:space="preserve">lower than </w:t>
      </w:r>
      <w:r w:rsidR="006D4781">
        <w:rPr>
          <w:rFonts w:ascii="Arial" w:hAnsi="Arial" w:cs="Arial"/>
          <w:sz w:val="24"/>
          <w:lang w:val="en-US"/>
        </w:rPr>
        <w:t xml:space="preserve">the </w:t>
      </w:r>
      <w:r w:rsidR="00791C60">
        <w:rPr>
          <w:rFonts w:ascii="Arial" w:hAnsi="Arial" w:cs="Arial"/>
          <w:sz w:val="24"/>
          <w:lang w:val="en-US"/>
        </w:rPr>
        <w:t xml:space="preserve">detection limit of </w:t>
      </w:r>
      <w:r w:rsidR="006D4781">
        <w:rPr>
          <w:rFonts w:ascii="Arial" w:hAnsi="Arial" w:cs="Arial"/>
          <w:sz w:val="24"/>
          <w:lang w:val="en-US"/>
        </w:rPr>
        <w:t xml:space="preserve">a </w:t>
      </w:r>
      <w:r w:rsidR="00791C60">
        <w:rPr>
          <w:rFonts w:ascii="Arial" w:hAnsi="Arial" w:cs="Arial"/>
          <w:sz w:val="24"/>
          <w:lang w:val="en-US"/>
        </w:rPr>
        <w:t>weight difference method (</w:t>
      </w:r>
      <w:r w:rsidR="00E13628">
        <w:rPr>
          <w:rFonts w:ascii="Arial" w:hAnsi="Arial" w:cs="Arial"/>
          <w:sz w:val="24"/>
          <w:lang w:val="en-US"/>
        </w:rPr>
        <w:t xml:space="preserve">&lt;0.10 </w:t>
      </w:r>
      <w:proofErr w:type="spellStart"/>
      <w:r w:rsidR="00E13628">
        <w:rPr>
          <w:rFonts w:ascii="Arial" w:hAnsi="Arial" w:cs="Arial"/>
          <w:sz w:val="24"/>
          <w:lang w:val="en-US"/>
        </w:rPr>
        <w:t>wt</w:t>
      </w:r>
      <w:proofErr w:type="spellEnd"/>
      <w:r w:rsidR="00E13628">
        <w:rPr>
          <w:rFonts w:ascii="Arial" w:hAnsi="Arial" w:cs="Arial"/>
          <w:sz w:val="24"/>
          <w:lang w:val="en-US"/>
        </w:rPr>
        <w:t>%</w:t>
      </w:r>
      <w:r w:rsidR="00791C60">
        <w:rPr>
          <w:rFonts w:ascii="Arial" w:hAnsi="Arial" w:cs="Arial"/>
          <w:sz w:val="24"/>
          <w:lang w:val="en-US"/>
        </w:rPr>
        <w:t>)</w:t>
      </w:r>
      <w:r w:rsidR="00E13628">
        <w:rPr>
          <w:rFonts w:ascii="Arial" w:hAnsi="Arial" w:cs="Arial"/>
          <w:sz w:val="24"/>
          <w:lang w:val="en-US"/>
        </w:rPr>
        <w:t xml:space="preserve">. Based on these results, we could conclude that </w:t>
      </w:r>
      <w:r w:rsidR="00571212">
        <w:rPr>
          <w:rFonts w:ascii="Arial" w:hAnsi="Arial" w:cs="Arial"/>
          <w:sz w:val="24"/>
          <w:lang w:val="en-US"/>
        </w:rPr>
        <w:t xml:space="preserve">a residual sulfur in the precipitate from sulfate precursor could not be removed </w:t>
      </w:r>
      <w:r w:rsidR="006515FA">
        <w:rPr>
          <w:rFonts w:ascii="Arial" w:hAnsi="Arial" w:cs="Arial"/>
          <w:sz w:val="24"/>
          <w:lang w:val="en-US"/>
        </w:rPr>
        <w:t xml:space="preserve">fully </w:t>
      </w:r>
      <w:r w:rsidR="00571212">
        <w:rPr>
          <w:rFonts w:ascii="Arial" w:hAnsi="Arial" w:cs="Arial"/>
          <w:sz w:val="24"/>
          <w:lang w:val="en-US"/>
        </w:rPr>
        <w:t xml:space="preserve">by the same washing procedure as that for </w:t>
      </w:r>
      <w:r w:rsidR="00571212">
        <w:rPr>
          <w:rFonts w:ascii="Arial" w:hAnsi="Arial" w:cs="Arial"/>
          <w:sz w:val="24"/>
          <w:szCs w:val="24"/>
        </w:rPr>
        <w:t>Ni/Al (N</w:t>
      </w:r>
      <w:r w:rsidR="00571212" w:rsidRPr="00895B4F">
        <w:rPr>
          <w:rFonts w:ascii="Arial" w:hAnsi="Arial" w:cs="Arial"/>
          <w:sz w:val="24"/>
          <w:szCs w:val="24"/>
        </w:rPr>
        <w:t>)</w:t>
      </w:r>
      <w:r w:rsidR="00571212">
        <w:rPr>
          <w:rFonts w:ascii="Arial" w:hAnsi="Arial" w:cs="Arial"/>
          <w:sz w:val="24"/>
          <w:szCs w:val="24"/>
        </w:rPr>
        <w:t xml:space="preserve"> and </w:t>
      </w:r>
      <w:r w:rsidR="00571212" w:rsidRPr="00895B4F">
        <w:rPr>
          <w:rFonts w:ascii="Arial" w:hAnsi="Arial" w:cs="Arial"/>
          <w:sz w:val="24"/>
          <w:szCs w:val="24"/>
        </w:rPr>
        <w:t>Ni/Al (Cl)</w:t>
      </w:r>
      <w:r w:rsidR="00571212">
        <w:rPr>
          <w:rFonts w:ascii="Arial" w:hAnsi="Arial" w:cs="Arial"/>
          <w:sz w:val="24"/>
          <w:szCs w:val="24"/>
          <w:lang w:val="en-US"/>
        </w:rPr>
        <w:t xml:space="preserve"> catalysts. Therefore, active nickel surface of </w:t>
      </w:r>
      <w:r w:rsidR="00571212">
        <w:rPr>
          <w:rFonts w:ascii="Arial" w:hAnsi="Arial" w:cs="Arial"/>
          <w:sz w:val="24"/>
          <w:lang w:val="en-US"/>
        </w:rPr>
        <w:t xml:space="preserve">the </w:t>
      </w:r>
      <w:r w:rsidR="00571212" w:rsidRPr="00482393">
        <w:rPr>
          <w:rFonts w:ascii="Arial" w:hAnsi="Arial" w:cs="Arial"/>
          <w:sz w:val="24"/>
        </w:rPr>
        <w:t>Ni/Al (S)</w:t>
      </w:r>
      <w:r w:rsidR="00571212">
        <w:rPr>
          <w:rFonts w:ascii="Arial" w:hAnsi="Arial" w:cs="Arial"/>
          <w:sz w:val="24"/>
          <w:lang w:val="en-US"/>
        </w:rPr>
        <w:t xml:space="preserve"> was covered by sulfur to generate </w:t>
      </w:r>
      <w:proofErr w:type="spellStart"/>
      <w:r w:rsidR="00571212">
        <w:rPr>
          <w:rFonts w:ascii="Arial" w:hAnsi="Arial" w:cs="Arial"/>
          <w:sz w:val="24"/>
          <w:lang w:val="en-US"/>
        </w:rPr>
        <w:t>NiS</w:t>
      </w:r>
      <w:proofErr w:type="spellEnd"/>
      <w:r w:rsidR="00571212">
        <w:rPr>
          <w:rFonts w:ascii="Arial" w:hAnsi="Arial" w:cs="Arial"/>
          <w:sz w:val="24"/>
          <w:lang w:val="en-US"/>
        </w:rPr>
        <w:t xml:space="preserve"> film on catalyst</w:t>
      </w:r>
      <w:r w:rsidR="006515FA">
        <w:rPr>
          <w:rFonts w:ascii="Arial" w:hAnsi="Arial" w:cs="Arial"/>
          <w:sz w:val="24"/>
          <w:lang w:val="en-US"/>
        </w:rPr>
        <w:t xml:space="preserve"> perhaps after catalyst calcination</w:t>
      </w:r>
      <w:r w:rsidR="00791C60">
        <w:rPr>
          <w:rFonts w:ascii="Arial" w:hAnsi="Arial" w:cs="Arial"/>
          <w:sz w:val="24"/>
          <w:lang w:val="en-US"/>
        </w:rPr>
        <w:t xml:space="preserve">, because no bulky </w:t>
      </w:r>
      <w:proofErr w:type="spellStart"/>
      <w:r w:rsidR="00A55D87">
        <w:rPr>
          <w:rFonts w:ascii="Arial" w:hAnsi="Arial" w:cs="Arial"/>
          <w:sz w:val="24"/>
          <w:lang w:val="en-US"/>
        </w:rPr>
        <w:t>sulfided</w:t>
      </w:r>
      <w:proofErr w:type="spellEnd"/>
      <w:r w:rsidR="00A55D87">
        <w:rPr>
          <w:rFonts w:ascii="Arial" w:hAnsi="Arial" w:cs="Arial"/>
          <w:sz w:val="24"/>
          <w:lang w:val="en-US"/>
        </w:rPr>
        <w:t xml:space="preserve"> species were detected in the </w:t>
      </w:r>
      <w:r w:rsidR="00A55D87" w:rsidRPr="00482393">
        <w:rPr>
          <w:rFonts w:ascii="Arial" w:hAnsi="Arial" w:cs="Arial"/>
          <w:sz w:val="24"/>
        </w:rPr>
        <w:t>Ni/Al (S)</w:t>
      </w:r>
      <w:r w:rsidR="00A55D87">
        <w:rPr>
          <w:rFonts w:ascii="Arial" w:hAnsi="Arial" w:cs="Arial"/>
          <w:sz w:val="24"/>
          <w:lang w:val="en-US"/>
        </w:rPr>
        <w:t xml:space="preserve"> as showing in Figure 1</w:t>
      </w:r>
      <w:r w:rsidR="00571212">
        <w:rPr>
          <w:rFonts w:ascii="Arial" w:hAnsi="Arial" w:cs="Arial"/>
          <w:sz w:val="24"/>
          <w:lang w:val="en-US"/>
        </w:rPr>
        <w:t xml:space="preserve">. </w:t>
      </w:r>
      <w:r w:rsidR="00715795">
        <w:rPr>
          <w:rFonts w:ascii="Arial" w:hAnsi="Arial" w:cs="Arial"/>
          <w:sz w:val="24"/>
          <w:lang w:val="en-US"/>
        </w:rPr>
        <w:t>Again it was considered that the nitrate precursor was the most convenient choice for the preparation of methanation catalyst.</w:t>
      </w:r>
    </w:p>
    <w:p w:rsidR="00D32256" w:rsidRPr="0092242B" w:rsidRDefault="00D32256" w:rsidP="00316F9E">
      <w:pPr>
        <w:spacing w:after="0" w:line="240" w:lineRule="auto"/>
        <w:ind w:left="1418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95E14" w:rsidRPr="00482393" w:rsidRDefault="00795E14" w:rsidP="00795E14">
      <w:pPr>
        <w:spacing w:before="120" w:after="120" w:line="240" w:lineRule="auto"/>
        <w:ind w:left="1411"/>
        <w:rPr>
          <w:rFonts w:ascii="Arial" w:hAnsi="Arial" w:cs="Arial"/>
          <w:i/>
          <w:szCs w:val="24"/>
          <w:lang w:eastAsia="ja-JP"/>
        </w:rPr>
      </w:pPr>
      <w:r>
        <w:rPr>
          <w:rFonts w:ascii="Arial" w:hAnsi="Arial" w:cs="Arial"/>
          <w:b/>
          <w:i/>
          <w:szCs w:val="24"/>
          <w:lang w:val="en-US" w:eastAsia="ja-JP"/>
        </w:rPr>
        <w:t>Table</w:t>
      </w:r>
      <w:r w:rsidRPr="00482393">
        <w:rPr>
          <w:rFonts w:ascii="Arial" w:hAnsi="Arial" w:cs="Arial"/>
          <w:b/>
          <w:i/>
          <w:szCs w:val="24"/>
          <w:lang w:eastAsia="ja-JP"/>
        </w:rPr>
        <w:t xml:space="preserve"> 2.</w:t>
      </w:r>
      <w:r w:rsidRPr="00482393">
        <w:rPr>
          <w:rFonts w:ascii="Arial" w:hAnsi="Arial" w:cs="Arial"/>
          <w:i/>
          <w:szCs w:val="24"/>
          <w:lang w:eastAsia="ja-JP"/>
        </w:rPr>
        <w:t xml:space="preserve"> </w:t>
      </w:r>
      <w:r>
        <w:rPr>
          <w:rFonts w:ascii="Arial" w:hAnsi="Arial" w:cs="Arial"/>
          <w:i/>
          <w:szCs w:val="24"/>
          <w:lang w:val="en-US" w:eastAsia="ja-JP"/>
        </w:rPr>
        <w:t xml:space="preserve">Sulfur contents in the obtained catalysts of </w:t>
      </w:r>
      <w:r>
        <w:rPr>
          <w:rFonts w:ascii="Arial" w:hAnsi="Arial" w:cs="Arial"/>
          <w:i/>
          <w:szCs w:val="24"/>
          <w:lang w:eastAsia="ja-JP"/>
        </w:rPr>
        <w:t xml:space="preserve">Ni/Al (N), Ni/Al (S) and </w:t>
      </w:r>
      <w:r w:rsidRPr="00482393">
        <w:rPr>
          <w:rFonts w:ascii="Arial" w:hAnsi="Arial" w:cs="Arial"/>
          <w:i/>
          <w:szCs w:val="24"/>
          <w:lang w:eastAsia="ja-JP"/>
        </w:rPr>
        <w:t xml:space="preserve">Ni/Al (Cl) </w:t>
      </w:r>
    </w:p>
    <w:tbl>
      <w:tblPr>
        <w:tblStyle w:val="TableGrid"/>
        <w:tblW w:w="0" w:type="auto"/>
        <w:tblInd w:w="1561" w:type="dxa"/>
        <w:tblLook w:val="04A0" w:firstRow="1" w:lastRow="0" w:firstColumn="1" w:lastColumn="0" w:noHBand="0" w:noVBand="1"/>
      </w:tblPr>
      <w:tblGrid>
        <w:gridCol w:w="4401"/>
        <w:gridCol w:w="4402"/>
      </w:tblGrid>
      <w:tr w:rsidR="00795E14" w:rsidRPr="00482393" w:rsidTr="00A91662">
        <w:trPr>
          <w:trHeight w:val="341"/>
        </w:trPr>
        <w:tc>
          <w:tcPr>
            <w:tcW w:w="4401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Catalyst code</w:t>
            </w:r>
          </w:p>
        </w:tc>
        <w:tc>
          <w:tcPr>
            <w:tcW w:w="4402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Total sulfur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lang w:val="en-US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%</w:t>
            </w:r>
          </w:p>
        </w:tc>
      </w:tr>
      <w:tr w:rsidR="00795E14" w:rsidRPr="00482393" w:rsidTr="00A91662">
        <w:trPr>
          <w:trHeight w:val="341"/>
        </w:trPr>
        <w:tc>
          <w:tcPr>
            <w:tcW w:w="4401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482393">
              <w:rPr>
                <w:rFonts w:ascii="Arial" w:hAnsi="Arial" w:cs="Arial"/>
                <w:sz w:val="24"/>
              </w:rPr>
              <w:t>Ni/Al (N)</w:t>
            </w:r>
          </w:p>
        </w:tc>
        <w:tc>
          <w:tcPr>
            <w:tcW w:w="4402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482393">
              <w:rPr>
                <w:rFonts w:ascii="Arial" w:hAnsi="Arial" w:cs="Arial"/>
                <w:sz w:val="24"/>
              </w:rPr>
              <w:t>&lt;0.10</w:t>
            </w:r>
          </w:p>
        </w:tc>
      </w:tr>
      <w:tr w:rsidR="00795E14" w:rsidRPr="00482393" w:rsidTr="00A91662">
        <w:trPr>
          <w:trHeight w:val="341"/>
        </w:trPr>
        <w:tc>
          <w:tcPr>
            <w:tcW w:w="4401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82393">
              <w:rPr>
                <w:rFonts w:ascii="Arial" w:hAnsi="Arial" w:cs="Arial"/>
                <w:sz w:val="24"/>
              </w:rPr>
              <w:t>Ni/Al (S)</w:t>
            </w:r>
          </w:p>
        </w:tc>
        <w:tc>
          <w:tcPr>
            <w:tcW w:w="4402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482393">
              <w:rPr>
                <w:rFonts w:ascii="Arial" w:hAnsi="Arial" w:cs="Arial"/>
                <w:sz w:val="24"/>
              </w:rPr>
              <w:t>0.45</w:t>
            </w:r>
          </w:p>
        </w:tc>
      </w:tr>
      <w:tr w:rsidR="00795E14" w:rsidRPr="00482393" w:rsidTr="00A91662">
        <w:trPr>
          <w:trHeight w:val="341"/>
        </w:trPr>
        <w:tc>
          <w:tcPr>
            <w:tcW w:w="4401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</w:rPr>
            </w:pPr>
            <w:r w:rsidRPr="00482393">
              <w:rPr>
                <w:rFonts w:ascii="Arial" w:hAnsi="Arial" w:cs="Arial"/>
                <w:sz w:val="24"/>
              </w:rPr>
              <w:t>Ni/Al (Cl)</w:t>
            </w:r>
          </w:p>
        </w:tc>
        <w:tc>
          <w:tcPr>
            <w:tcW w:w="4402" w:type="dxa"/>
            <w:vAlign w:val="bottom"/>
          </w:tcPr>
          <w:p w:rsidR="00795E14" w:rsidRPr="00482393" w:rsidRDefault="00795E14" w:rsidP="00A91662">
            <w:pPr>
              <w:spacing w:after="120"/>
              <w:jc w:val="center"/>
              <w:rPr>
                <w:rFonts w:ascii="Arial" w:hAnsi="Arial" w:cs="Arial"/>
              </w:rPr>
            </w:pPr>
            <w:r w:rsidRPr="00482393">
              <w:rPr>
                <w:rFonts w:ascii="Arial" w:hAnsi="Arial" w:cs="Arial"/>
                <w:sz w:val="24"/>
              </w:rPr>
              <w:t>&lt;0.10</w:t>
            </w:r>
          </w:p>
        </w:tc>
      </w:tr>
    </w:tbl>
    <w:p w:rsidR="00795E14" w:rsidRPr="00482393" w:rsidRDefault="00795E14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144092" w:rsidRPr="001B3F1B" w:rsidRDefault="00144092" w:rsidP="00316F9E">
      <w:pPr>
        <w:spacing w:after="0" w:line="240" w:lineRule="auto"/>
        <w:ind w:left="1418"/>
        <w:jc w:val="both"/>
        <w:rPr>
          <w:rFonts w:ascii="Arial" w:hAnsi="Arial" w:cs="Arial"/>
          <w:sz w:val="24"/>
          <w:szCs w:val="20"/>
          <w:lang w:val="en-US" w:eastAsia="ja-JP"/>
        </w:rPr>
      </w:pPr>
      <w:r>
        <w:rPr>
          <w:rFonts w:ascii="Arial" w:hAnsi="Arial" w:cs="Arial"/>
          <w:sz w:val="24"/>
          <w:szCs w:val="20"/>
          <w:lang w:val="en-US" w:eastAsia="ja-JP"/>
        </w:rPr>
        <w:t>X-ray diffraction analysis of</w:t>
      </w:r>
      <w:r w:rsidR="00A55D87">
        <w:rPr>
          <w:rFonts w:ascii="Arial" w:hAnsi="Arial" w:cs="Arial"/>
          <w:sz w:val="24"/>
          <w:szCs w:val="20"/>
          <w:lang w:val="en-US" w:eastAsia="ja-JP"/>
        </w:rPr>
        <w:t xml:space="preserve"> the</w:t>
      </w:r>
      <w:r>
        <w:rPr>
          <w:rFonts w:ascii="Arial" w:hAnsi="Arial" w:cs="Arial"/>
          <w:sz w:val="24"/>
          <w:szCs w:val="20"/>
          <w:lang w:val="en-US" w:eastAsia="ja-JP"/>
        </w:rPr>
        <w:t xml:space="preserve"> </w:t>
      </w:r>
      <w:r w:rsidR="00A55D87">
        <w:rPr>
          <w:rFonts w:ascii="Arial" w:hAnsi="Arial" w:cs="Arial"/>
          <w:sz w:val="24"/>
          <w:szCs w:val="20"/>
          <w:lang w:val="en-US" w:eastAsia="ja-JP"/>
        </w:rPr>
        <w:t xml:space="preserve">used </w:t>
      </w:r>
      <w:r>
        <w:rPr>
          <w:rFonts w:ascii="Arial" w:hAnsi="Arial" w:cs="Arial"/>
          <w:sz w:val="24"/>
          <w:szCs w:val="24"/>
        </w:rPr>
        <w:t>Ni/Al (N</w:t>
      </w:r>
      <w:r w:rsidRPr="00895B4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</w:t>
      </w:r>
      <w:r w:rsidR="001B3F1B">
        <w:rPr>
          <w:rFonts w:ascii="Arial" w:hAnsi="Arial" w:cs="Arial"/>
          <w:sz w:val="24"/>
          <w:szCs w:val="24"/>
        </w:rPr>
        <w:t>Ni/Al (</w:t>
      </w:r>
      <w:r w:rsidR="001B3F1B">
        <w:rPr>
          <w:rFonts w:ascii="Arial" w:hAnsi="Arial" w:cs="Arial"/>
          <w:sz w:val="24"/>
          <w:szCs w:val="24"/>
          <w:lang w:val="en-US"/>
        </w:rPr>
        <w:t>S</w:t>
      </w:r>
      <w:r w:rsidRPr="00895B4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catalysts after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for 1h </w:t>
      </w:r>
      <w:r w:rsidR="001B3F1B">
        <w:rPr>
          <w:rFonts w:ascii="Arial" w:hAnsi="Arial" w:cs="Arial"/>
          <w:sz w:val="24"/>
          <w:szCs w:val="24"/>
          <w:lang w:val="en-US"/>
        </w:rPr>
        <w:t xml:space="preserve">described an existence of unreduced </w:t>
      </w:r>
      <w:proofErr w:type="spellStart"/>
      <w:r w:rsidR="001B3F1B">
        <w:rPr>
          <w:rFonts w:ascii="Arial" w:hAnsi="Arial" w:cs="Arial"/>
          <w:sz w:val="24"/>
          <w:szCs w:val="24"/>
          <w:lang w:val="en-US"/>
        </w:rPr>
        <w:t>NiO</w:t>
      </w:r>
      <w:proofErr w:type="spellEnd"/>
      <w:r w:rsidR="001B3F1B">
        <w:rPr>
          <w:rFonts w:ascii="Arial" w:hAnsi="Arial" w:cs="Arial"/>
          <w:sz w:val="24"/>
          <w:szCs w:val="24"/>
          <w:lang w:val="en-US"/>
        </w:rPr>
        <w:t xml:space="preserve"> species in the catalyst which was prepared by </w:t>
      </w:r>
      <w:r w:rsidR="00A55D87">
        <w:rPr>
          <w:rFonts w:ascii="Arial" w:hAnsi="Arial" w:cs="Arial"/>
          <w:sz w:val="24"/>
          <w:szCs w:val="24"/>
          <w:lang w:val="en-US"/>
        </w:rPr>
        <w:t xml:space="preserve">a </w:t>
      </w:r>
      <w:r w:rsidR="001B3F1B">
        <w:rPr>
          <w:rFonts w:ascii="Arial" w:hAnsi="Arial" w:cs="Arial"/>
          <w:sz w:val="24"/>
          <w:szCs w:val="24"/>
          <w:lang w:val="en-US"/>
        </w:rPr>
        <w:t>sulfate precursor. As shown in Figure 4, it was also identified that crystallinity of metal</w:t>
      </w:r>
      <w:r w:rsidR="00A55D87">
        <w:rPr>
          <w:rFonts w:ascii="Arial" w:hAnsi="Arial" w:cs="Arial"/>
          <w:sz w:val="24"/>
          <w:szCs w:val="24"/>
          <w:lang w:val="en-US"/>
        </w:rPr>
        <w:t>lic</w:t>
      </w:r>
      <w:r w:rsidR="001B3F1B">
        <w:rPr>
          <w:rFonts w:ascii="Arial" w:hAnsi="Arial" w:cs="Arial"/>
          <w:sz w:val="24"/>
          <w:szCs w:val="24"/>
          <w:lang w:val="en-US"/>
        </w:rPr>
        <w:t xml:space="preserve"> </w:t>
      </w:r>
      <w:r w:rsidR="006515FA">
        <w:rPr>
          <w:rFonts w:ascii="Arial" w:hAnsi="Arial" w:cs="Arial"/>
          <w:sz w:val="24"/>
          <w:szCs w:val="24"/>
          <w:lang w:val="en-US"/>
        </w:rPr>
        <w:t>Ni°</w:t>
      </w:r>
      <w:r w:rsidR="001B3F1B">
        <w:rPr>
          <w:rFonts w:ascii="Arial" w:hAnsi="Arial" w:cs="Arial"/>
          <w:sz w:val="24"/>
          <w:szCs w:val="24"/>
          <w:lang w:val="en-US"/>
        </w:rPr>
        <w:t xml:space="preserve"> was sharp in the </w:t>
      </w:r>
      <w:r w:rsidR="001B3F1B">
        <w:rPr>
          <w:rFonts w:ascii="Arial" w:hAnsi="Arial" w:cs="Arial"/>
          <w:sz w:val="24"/>
          <w:szCs w:val="20"/>
          <w:lang w:eastAsia="ja-JP"/>
        </w:rPr>
        <w:t>Ni/Al (N)</w:t>
      </w:r>
      <w:r w:rsidR="001B3F1B">
        <w:rPr>
          <w:rFonts w:ascii="Arial" w:hAnsi="Arial" w:cs="Arial"/>
          <w:sz w:val="24"/>
          <w:szCs w:val="20"/>
          <w:lang w:val="en-US" w:eastAsia="ja-JP"/>
        </w:rPr>
        <w:t xml:space="preserve">, and </w:t>
      </w:r>
      <w:r w:rsidR="006515FA">
        <w:rPr>
          <w:rFonts w:ascii="Arial" w:hAnsi="Arial" w:cs="Arial"/>
          <w:sz w:val="24"/>
          <w:szCs w:val="20"/>
          <w:lang w:val="en-US" w:eastAsia="ja-JP"/>
        </w:rPr>
        <w:t xml:space="preserve">the </w:t>
      </w:r>
      <w:r w:rsidR="001B3F1B">
        <w:rPr>
          <w:rFonts w:ascii="Arial" w:hAnsi="Arial" w:cs="Arial"/>
          <w:sz w:val="24"/>
          <w:szCs w:val="24"/>
          <w:lang w:val="en-US" w:eastAsia="ja-JP"/>
        </w:rPr>
        <w:t>main peaks of X-ray diffraction were for Ni</w:t>
      </w:r>
      <w:r w:rsidR="006515FA">
        <w:rPr>
          <w:rFonts w:ascii="Arial" w:hAnsi="Arial" w:cs="Arial"/>
          <w:sz w:val="24"/>
          <w:szCs w:val="24"/>
          <w:lang w:val="en-US" w:eastAsia="ja-JP"/>
        </w:rPr>
        <w:t>°</w:t>
      </w:r>
      <w:r w:rsidR="001B3F1B" w:rsidRPr="00482393">
        <w:rPr>
          <w:rFonts w:ascii="Arial" w:hAnsi="Arial" w:cs="Arial"/>
          <w:sz w:val="24"/>
          <w:szCs w:val="24"/>
          <w:vertAlign w:val="subscript"/>
          <w:lang w:eastAsia="ja-JP"/>
        </w:rPr>
        <w:t xml:space="preserve"> </w:t>
      </w:r>
      <w:r w:rsidR="001B3F1B">
        <w:rPr>
          <w:rFonts w:ascii="Arial" w:hAnsi="Arial" w:cs="Arial"/>
          <w:sz w:val="24"/>
          <w:szCs w:val="24"/>
          <w:lang w:eastAsia="ja-JP"/>
        </w:rPr>
        <w:t>at around</w:t>
      </w:r>
      <w:r w:rsidR="001B3F1B" w:rsidRPr="004823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1B3F1B" w:rsidRPr="00482393">
        <w:rPr>
          <w:rFonts w:ascii="Arial" w:hAnsi="Arial" w:cs="Arial"/>
          <w:sz w:val="24"/>
          <w:szCs w:val="20"/>
          <w:lang w:eastAsia="ja-JP"/>
        </w:rPr>
        <w:t>52.1</w:t>
      </w:r>
      <w:r w:rsidR="001B3F1B" w:rsidRPr="00482393">
        <w:rPr>
          <w:rFonts w:ascii="Arial" w:hAnsi="Arial" w:cs="Arial"/>
          <w:sz w:val="24"/>
          <w:szCs w:val="24"/>
        </w:rPr>
        <w:t>°</w:t>
      </w:r>
      <w:r w:rsidR="001B3F1B" w:rsidRPr="00482393">
        <w:rPr>
          <w:rFonts w:ascii="Arial" w:hAnsi="Arial" w:cs="Arial"/>
          <w:sz w:val="24"/>
          <w:szCs w:val="20"/>
          <w:lang w:eastAsia="ja-JP"/>
        </w:rPr>
        <w:t>, 60.9</w:t>
      </w:r>
      <w:r w:rsidR="001B3F1B" w:rsidRPr="00482393">
        <w:rPr>
          <w:rFonts w:ascii="Arial" w:hAnsi="Arial" w:cs="Arial"/>
          <w:sz w:val="24"/>
          <w:szCs w:val="24"/>
        </w:rPr>
        <w:t>°</w:t>
      </w:r>
      <w:r w:rsidR="001B3F1B">
        <w:rPr>
          <w:rFonts w:ascii="Arial" w:hAnsi="Arial" w:cs="Arial"/>
          <w:sz w:val="24"/>
          <w:szCs w:val="20"/>
          <w:lang w:eastAsia="ja-JP"/>
        </w:rPr>
        <w:t xml:space="preserve"> and</w:t>
      </w:r>
      <w:r w:rsidR="001B3F1B" w:rsidRPr="00482393">
        <w:rPr>
          <w:rFonts w:ascii="Arial" w:hAnsi="Arial" w:cs="Arial"/>
          <w:sz w:val="24"/>
          <w:szCs w:val="20"/>
          <w:lang w:eastAsia="ja-JP"/>
        </w:rPr>
        <w:t xml:space="preserve"> 91.7</w:t>
      </w:r>
      <w:r w:rsidR="001B3F1B" w:rsidRPr="00482393">
        <w:rPr>
          <w:rFonts w:ascii="Arial" w:hAnsi="Arial" w:cs="Arial"/>
          <w:sz w:val="24"/>
          <w:szCs w:val="24"/>
        </w:rPr>
        <w:t>°</w:t>
      </w:r>
      <w:r w:rsidR="001B3F1B">
        <w:rPr>
          <w:rFonts w:ascii="Arial" w:hAnsi="Arial" w:cs="Arial"/>
          <w:sz w:val="24"/>
          <w:szCs w:val="24"/>
          <w:lang w:val="en-US"/>
        </w:rPr>
        <w:t>.</w:t>
      </w:r>
    </w:p>
    <w:p w:rsidR="00D32256" w:rsidRPr="00482393" w:rsidRDefault="0054744D" w:rsidP="00316F9E">
      <w:pPr>
        <w:spacing w:after="0" w:line="240" w:lineRule="auto"/>
        <w:ind w:left="1276"/>
        <w:jc w:val="center"/>
        <w:rPr>
          <w:rFonts w:ascii="Arial" w:hAnsi="Arial" w:cs="Arial"/>
          <w:sz w:val="24"/>
          <w:szCs w:val="20"/>
          <w:lang w:eastAsia="ja-JP"/>
        </w:rPr>
      </w:pPr>
      <w:r>
        <w:rPr>
          <w:noProof/>
          <w:lang w:val="en-US"/>
        </w:rPr>
        <w:drawing>
          <wp:inline distT="0" distB="0" distL="0" distR="0" wp14:anchorId="3A25DDC7" wp14:editId="59B9DCA1">
            <wp:extent cx="5712432" cy="255899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7499" cy="255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8CF" w:rsidRPr="009928CF" w:rsidRDefault="009928CF" w:rsidP="00316F9E">
      <w:pPr>
        <w:pStyle w:val="Caption"/>
        <w:ind w:firstLine="1282"/>
      </w:pPr>
      <w:bookmarkStart w:id="9" w:name="_Toc515116801"/>
      <w:r>
        <w:rPr>
          <w:rFonts w:ascii="Arial" w:hAnsi="Arial" w:cs="Arial"/>
          <w:i/>
          <w:color w:val="auto"/>
          <w:sz w:val="22"/>
          <w:lang w:val="mn-MN"/>
        </w:rPr>
        <w:t>Figure</w:t>
      </w:r>
      <w:r w:rsidR="00D32256" w:rsidRPr="007A764D">
        <w:rPr>
          <w:rFonts w:ascii="Arial" w:hAnsi="Arial" w:cs="Arial"/>
          <w:i/>
          <w:color w:val="auto"/>
          <w:sz w:val="22"/>
          <w:lang w:val="mn-MN"/>
        </w:rPr>
        <w:t xml:space="preserve"> </w:t>
      </w:r>
      <w:r>
        <w:rPr>
          <w:rFonts w:ascii="Arial" w:hAnsi="Arial" w:cs="Arial"/>
          <w:i/>
          <w:color w:val="auto"/>
          <w:sz w:val="22"/>
          <w:lang w:val="mn-MN"/>
        </w:rPr>
        <w:t>4</w:t>
      </w:r>
      <w:r w:rsidR="00D32256" w:rsidRPr="00482393">
        <w:rPr>
          <w:rFonts w:ascii="Arial" w:hAnsi="Arial" w:cs="Arial"/>
          <w:i/>
          <w:color w:val="auto"/>
          <w:sz w:val="22"/>
          <w:lang w:val="mn-MN"/>
        </w:rPr>
        <w:t>.</w:t>
      </w:r>
      <w:r w:rsidR="00D32256" w:rsidRPr="00482393">
        <w:rPr>
          <w:rFonts w:ascii="Arial" w:hAnsi="Arial" w:cs="Arial"/>
          <w:b w:val="0"/>
          <w:i/>
          <w:color w:val="auto"/>
          <w:sz w:val="22"/>
          <w:lang w:val="mn-MN"/>
        </w:rPr>
        <w:t xml:space="preserve"> </w:t>
      </w:r>
      <w:r>
        <w:rPr>
          <w:rFonts w:ascii="Arial" w:hAnsi="Arial" w:cs="Arial"/>
          <w:b w:val="0"/>
          <w:i/>
          <w:color w:val="auto"/>
          <w:sz w:val="22"/>
          <w:lang w:val="mn-MN"/>
        </w:rPr>
        <w:t>X-ray diffractograms of the Ni/Al(N) and Ni/Al(S</w:t>
      </w:r>
      <w:bookmarkEnd w:id="9"/>
      <w:r>
        <w:rPr>
          <w:rFonts w:ascii="Arial" w:hAnsi="Arial" w:cs="Arial"/>
          <w:b w:val="0"/>
          <w:i/>
          <w:color w:val="auto"/>
          <w:sz w:val="22"/>
        </w:rPr>
        <w:t>) catalysts after methanation for 1h</w:t>
      </w:r>
    </w:p>
    <w:p w:rsidR="00D32256" w:rsidRDefault="002C189E" w:rsidP="00EC050D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US" w:eastAsia="ja-JP"/>
        </w:rPr>
      </w:pPr>
      <w:r>
        <w:rPr>
          <w:rFonts w:ascii="Arial" w:hAnsi="Arial" w:cs="Arial"/>
          <w:sz w:val="24"/>
          <w:szCs w:val="20"/>
          <w:lang w:val="en-US" w:eastAsia="ja-JP"/>
        </w:rPr>
        <w:t xml:space="preserve">It was </w:t>
      </w:r>
      <w:r w:rsidR="00BB03EC">
        <w:rPr>
          <w:rFonts w:ascii="Arial" w:hAnsi="Arial" w:cs="Arial"/>
          <w:sz w:val="24"/>
          <w:szCs w:val="20"/>
          <w:lang w:val="en-US" w:eastAsia="ja-JP"/>
        </w:rPr>
        <w:t>conclud</w:t>
      </w:r>
      <w:r>
        <w:rPr>
          <w:rFonts w:ascii="Arial" w:hAnsi="Arial" w:cs="Arial"/>
          <w:sz w:val="24"/>
          <w:szCs w:val="20"/>
          <w:lang w:val="en-US" w:eastAsia="ja-JP"/>
        </w:rPr>
        <w:t>ed that the sharp peaks of Ni</w:t>
      </w:r>
      <w:r w:rsidR="00BB03EC">
        <w:rPr>
          <w:rFonts w:ascii="Arial" w:hAnsi="Arial" w:cs="Arial"/>
          <w:sz w:val="24"/>
          <w:szCs w:val="20"/>
          <w:lang w:val="en-US" w:eastAsia="ja-JP"/>
        </w:rPr>
        <w:t>°</w:t>
      </w:r>
      <w:r>
        <w:rPr>
          <w:rFonts w:ascii="Arial" w:hAnsi="Arial" w:cs="Arial"/>
          <w:sz w:val="24"/>
          <w:szCs w:val="20"/>
          <w:lang w:val="en-US" w:eastAsia="ja-JP"/>
        </w:rPr>
        <w:t xml:space="preserve"> species re</w:t>
      </w:r>
      <w:r w:rsidR="00A55D87">
        <w:rPr>
          <w:rFonts w:ascii="Arial" w:hAnsi="Arial" w:cs="Arial"/>
          <w:sz w:val="24"/>
          <w:szCs w:val="20"/>
          <w:lang w:val="en-US" w:eastAsia="ja-JP"/>
        </w:rPr>
        <w:t>presented more amount of reduced</w:t>
      </w:r>
      <w:r>
        <w:rPr>
          <w:rFonts w:ascii="Arial" w:hAnsi="Arial" w:cs="Arial"/>
          <w:sz w:val="24"/>
          <w:szCs w:val="20"/>
          <w:lang w:val="en-US" w:eastAsia="ja-JP"/>
        </w:rPr>
        <w:t xml:space="preserve"> nickel in the </w:t>
      </w:r>
      <w:r>
        <w:rPr>
          <w:rFonts w:ascii="Arial" w:hAnsi="Arial" w:cs="Arial"/>
          <w:sz w:val="24"/>
          <w:szCs w:val="20"/>
          <w:lang w:eastAsia="ja-JP"/>
        </w:rPr>
        <w:t>Ni/Al (N</w:t>
      </w:r>
      <w:r w:rsidRPr="007A764D">
        <w:rPr>
          <w:rFonts w:ascii="Arial" w:hAnsi="Arial" w:cs="Arial"/>
          <w:sz w:val="24"/>
          <w:szCs w:val="20"/>
          <w:lang w:eastAsia="ja-JP"/>
        </w:rPr>
        <w:t>)</w:t>
      </w:r>
      <w:r>
        <w:rPr>
          <w:rFonts w:ascii="Arial" w:hAnsi="Arial" w:cs="Arial"/>
          <w:sz w:val="24"/>
          <w:szCs w:val="20"/>
          <w:lang w:val="en-US" w:eastAsia="ja-JP"/>
        </w:rPr>
        <w:t xml:space="preserve">. </w:t>
      </w:r>
      <w:r w:rsidR="00EC050D">
        <w:rPr>
          <w:rFonts w:ascii="Arial" w:hAnsi="Arial" w:cs="Arial"/>
          <w:sz w:val="24"/>
          <w:szCs w:val="20"/>
          <w:lang w:val="en-US" w:eastAsia="ja-JP"/>
        </w:rPr>
        <w:t>Therefore, nickel</w:t>
      </w:r>
      <w:r w:rsidR="00BB03EC">
        <w:rPr>
          <w:rFonts w:ascii="Arial" w:hAnsi="Arial" w:cs="Arial"/>
          <w:sz w:val="24"/>
          <w:szCs w:val="20"/>
          <w:lang w:val="en-US" w:eastAsia="ja-JP"/>
        </w:rPr>
        <w:t xml:space="preserve"> catalyst precursor of nitrate wa</w:t>
      </w:r>
      <w:r w:rsidR="00EC050D">
        <w:rPr>
          <w:rFonts w:ascii="Arial" w:hAnsi="Arial" w:cs="Arial"/>
          <w:sz w:val="24"/>
          <w:szCs w:val="20"/>
          <w:lang w:val="en-US" w:eastAsia="ja-JP"/>
        </w:rPr>
        <w:t xml:space="preserve">s able to produce high density of reducible </w:t>
      </w:r>
      <w:proofErr w:type="spellStart"/>
      <w:r w:rsidR="00EC050D">
        <w:rPr>
          <w:rFonts w:ascii="Arial" w:hAnsi="Arial" w:cs="Arial"/>
          <w:sz w:val="24"/>
          <w:szCs w:val="20"/>
          <w:lang w:val="en-US" w:eastAsia="ja-JP"/>
        </w:rPr>
        <w:t>NiO</w:t>
      </w:r>
      <w:proofErr w:type="spellEnd"/>
      <w:r w:rsidR="00BB03EC">
        <w:rPr>
          <w:rFonts w:ascii="Arial" w:hAnsi="Arial" w:cs="Arial"/>
          <w:sz w:val="24"/>
          <w:szCs w:val="20"/>
          <w:lang w:val="en-US" w:eastAsia="ja-JP"/>
        </w:rPr>
        <w:t xml:space="preserve"> species</w:t>
      </w:r>
      <w:r w:rsidR="00EC050D">
        <w:rPr>
          <w:rFonts w:ascii="Arial" w:hAnsi="Arial" w:cs="Arial"/>
          <w:sz w:val="24"/>
          <w:szCs w:val="20"/>
          <w:lang w:val="en-US" w:eastAsia="ja-JP"/>
        </w:rPr>
        <w:t>, which eventually generate</w:t>
      </w:r>
      <w:r w:rsidR="00BB03EC">
        <w:rPr>
          <w:rFonts w:ascii="Arial" w:hAnsi="Arial" w:cs="Arial"/>
          <w:sz w:val="24"/>
          <w:szCs w:val="20"/>
          <w:lang w:val="en-US" w:eastAsia="ja-JP"/>
        </w:rPr>
        <w:t>d</w:t>
      </w:r>
      <w:r w:rsidR="00EC050D">
        <w:rPr>
          <w:rFonts w:ascii="Arial" w:hAnsi="Arial" w:cs="Arial"/>
          <w:sz w:val="24"/>
          <w:szCs w:val="20"/>
          <w:lang w:val="en-US" w:eastAsia="ja-JP"/>
        </w:rPr>
        <w:t xml:space="preserve"> highly active Ni</w:t>
      </w:r>
      <w:r w:rsidR="00EC050D" w:rsidRPr="006A14B2">
        <w:rPr>
          <w:rFonts w:ascii="Arial" w:hAnsi="Arial" w:cs="Arial"/>
          <w:sz w:val="24"/>
          <w:szCs w:val="20"/>
          <w:vertAlign w:val="superscript"/>
          <w:lang w:val="en-US" w:eastAsia="ja-JP"/>
        </w:rPr>
        <w:t>0</w:t>
      </w:r>
      <w:r w:rsidR="00EC050D">
        <w:rPr>
          <w:rFonts w:ascii="Arial" w:hAnsi="Arial" w:cs="Arial"/>
          <w:sz w:val="24"/>
          <w:szCs w:val="20"/>
          <w:lang w:val="en-US" w:eastAsia="ja-JP"/>
        </w:rPr>
        <w:t xml:space="preserve"> particles after </w:t>
      </w:r>
      <w:r w:rsidR="00BB03EC">
        <w:rPr>
          <w:rFonts w:ascii="Arial" w:hAnsi="Arial" w:cs="Arial"/>
          <w:sz w:val="24"/>
          <w:szCs w:val="20"/>
          <w:lang w:val="en-US" w:eastAsia="ja-JP"/>
        </w:rPr>
        <w:t xml:space="preserve">hydrogen </w:t>
      </w:r>
      <w:r w:rsidR="00EC050D">
        <w:rPr>
          <w:rFonts w:ascii="Arial" w:hAnsi="Arial" w:cs="Arial"/>
          <w:sz w:val="24"/>
          <w:szCs w:val="20"/>
          <w:lang w:val="en-US" w:eastAsia="ja-JP"/>
        </w:rPr>
        <w:t xml:space="preserve">activation, on the surface of </w:t>
      </w:r>
      <w:r w:rsidR="00EC050D">
        <w:rPr>
          <w:rFonts w:ascii="Arial" w:hAnsi="Arial" w:cs="Arial"/>
          <w:sz w:val="24"/>
          <w:szCs w:val="24"/>
          <w:lang w:val="en-US" w:eastAsia="ja-JP"/>
        </w:rPr>
        <w:t>ɤ</w:t>
      </w:r>
      <w:r w:rsidR="00EC050D" w:rsidRPr="007A764D">
        <w:rPr>
          <w:rFonts w:ascii="Arial" w:hAnsi="Arial" w:cs="Arial"/>
          <w:sz w:val="24"/>
          <w:szCs w:val="24"/>
          <w:lang w:eastAsia="ja-JP"/>
        </w:rPr>
        <w:t>Al</w:t>
      </w:r>
      <w:r w:rsidR="00EC050D" w:rsidRPr="007A764D">
        <w:rPr>
          <w:rFonts w:ascii="Arial" w:hAnsi="Arial" w:cs="Arial"/>
          <w:sz w:val="24"/>
          <w:szCs w:val="24"/>
          <w:vertAlign w:val="subscript"/>
          <w:lang w:eastAsia="ja-JP"/>
        </w:rPr>
        <w:t>2</w:t>
      </w:r>
      <w:r w:rsidR="00EC050D" w:rsidRPr="007A764D">
        <w:rPr>
          <w:rFonts w:ascii="Arial" w:hAnsi="Arial" w:cs="Arial"/>
          <w:sz w:val="24"/>
          <w:szCs w:val="24"/>
          <w:lang w:eastAsia="ja-JP"/>
        </w:rPr>
        <w:t>O</w:t>
      </w:r>
      <w:r w:rsidR="00EC050D" w:rsidRPr="007A764D">
        <w:rPr>
          <w:rFonts w:ascii="Arial" w:hAnsi="Arial" w:cs="Arial"/>
          <w:sz w:val="24"/>
          <w:szCs w:val="24"/>
          <w:vertAlign w:val="subscript"/>
          <w:lang w:eastAsia="ja-JP"/>
        </w:rPr>
        <w:t>3</w:t>
      </w:r>
      <w:r w:rsidR="00BB03EC">
        <w:rPr>
          <w:rFonts w:ascii="Arial" w:hAnsi="Arial" w:cs="Arial"/>
          <w:sz w:val="24"/>
          <w:szCs w:val="24"/>
          <w:lang w:val="en-US" w:eastAsia="ja-JP"/>
        </w:rPr>
        <w:t xml:space="preserve"> support</w:t>
      </w:r>
      <w:r w:rsidR="006A14B2" w:rsidRPr="006A14B2">
        <w:rPr>
          <w:rFonts w:ascii="Arial" w:hAnsi="Arial" w:cs="Arial"/>
          <w:sz w:val="24"/>
          <w:szCs w:val="24"/>
          <w:lang w:val="en-US" w:eastAsia="ja-JP"/>
        </w:rPr>
        <w:t>.</w:t>
      </w:r>
    </w:p>
    <w:p w:rsidR="009808E4" w:rsidRPr="006A14B2" w:rsidRDefault="009808E4" w:rsidP="00EC050D">
      <w:pPr>
        <w:spacing w:after="0" w:line="240" w:lineRule="auto"/>
        <w:ind w:left="1276"/>
        <w:jc w:val="both"/>
        <w:rPr>
          <w:rFonts w:ascii="Arial" w:hAnsi="Arial" w:cs="Arial"/>
          <w:sz w:val="24"/>
          <w:szCs w:val="20"/>
          <w:lang w:val="en-US" w:eastAsia="ja-JP"/>
        </w:rPr>
      </w:pPr>
    </w:p>
    <w:p w:rsidR="00C15159" w:rsidRDefault="00C15159" w:rsidP="00C15159">
      <w:pPr>
        <w:spacing w:after="120" w:line="240" w:lineRule="auto"/>
        <w:ind w:left="1411"/>
        <w:jc w:val="both"/>
        <w:rPr>
          <w:rFonts w:ascii="Arial" w:hAnsi="Arial" w:cs="Arial"/>
          <w:sz w:val="24"/>
          <w:lang w:val="en-US" w:eastAsia="ja-JP"/>
        </w:rPr>
      </w:pPr>
      <w:r w:rsidRPr="00795E14">
        <w:rPr>
          <w:rFonts w:ascii="Arial" w:hAnsi="Arial" w:cs="Arial"/>
          <w:i/>
          <w:sz w:val="24"/>
          <w:lang w:val="en-US" w:eastAsia="ja-JP"/>
        </w:rPr>
        <w:t xml:space="preserve">Effect of </w:t>
      </w:r>
      <w:r>
        <w:rPr>
          <w:rFonts w:ascii="Arial" w:hAnsi="Arial" w:cs="Arial"/>
          <w:i/>
          <w:sz w:val="24"/>
          <w:lang w:val="en-US" w:eastAsia="ja-JP"/>
        </w:rPr>
        <w:t>catalyst activation temperature</w:t>
      </w:r>
      <w:r w:rsidRPr="00795E14">
        <w:rPr>
          <w:rFonts w:ascii="Arial" w:hAnsi="Arial" w:cs="Arial"/>
          <w:i/>
          <w:sz w:val="24"/>
          <w:lang w:val="en-US" w:eastAsia="ja-JP"/>
        </w:rPr>
        <w:t xml:space="preserve"> on </w:t>
      </w:r>
      <w:proofErr w:type="spellStart"/>
      <w:r w:rsidRPr="00795E14">
        <w:rPr>
          <w:rFonts w:ascii="Arial" w:hAnsi="Arial" w:cs="Arial"/>
          <w:i/>
          <w:sz w:val="24"/>
          <w:lang w:val="en-US" w:eastAsia="ja-JP"/>
        </w:rPr>
        <w:t>methanation</w:t>
      </w:r>
      <w:proofErr w:type="spellEnd"/>
      <w:r w:rsidRPr="00795E14">
        <w:rPr>
          <w:rFonts w:ascii="Arial" w:hAnsi="Arial" w:cs="Arial"/>
          <w:i/>
          <w:sz w:val="24"/>
          <w:lang w:val="en-US" w:eastAsia="ja-JP"/>
        </w:rPr>
        <w:t xml:space="preserve"> </w:t>
      </w:r>
      <w:r>
        <w:rPr>
          <w:rFonts w:ascii="Arial" w:hAnsi="Arial" w:cs="Arial"/>
          <w:i/>
          <w:sz w:val="24"/>
          <w:lang w:val="en-US" w:eastAsia="ja-JP"/>
        </w:rPr>
        <w:t>activity</w:t>
      </w:r>
      <w:r w:rsidRPr="00795E14">
        <w:rPr>
          <w:rFonts w:ascii="Arial" w:hAnsi="Arial" w:cs="Arial"/>
          <w:i/>
          <w:sz w:val="24"/>
          <w:lang w:val="en-US" w:eastAsia="ja-JP"/>
        </w:rPr>
        <w:t>.</w:t>
      </w:r>
      <w:r>
        <w:rPr>
          <w:rFonts w:ascii="Arial" w:hAnsi="Arial" w:cs="Arial"/>
          <w:sz w:val="24"/>
          <w:lang w:val="en-US" w:eastAsia="ja-JP"/>
        </w:rPr>
        <w:t xml:space="preserve"> </w:t>
      </w:r>
    </w:p>
    <w:p w:rsidR="00B206A3" w:rsidRPr="008C4BD1" w:rsidRDefault="00B206A3" w:rsidP="00316F9E">
      <w:pPr>
        <w:spacing w:before="120" w:after="0" w:line="240" w:lineRule="auto"/>
        <w:ind w:left="1282"/>
        <w:jc w:val="both"/>
        <w:rPr>
          <w:rFonts w:ascii="Arial" w:hAnsi="Arial" w:cs="Arial"/>
          <w:sz w:val="24"/>
          <w:szCs w:val="20"/>
          <w:lang w:val="en-US" w:eastAsia="ja-JP"/>
        </w:rPr>
      </w:pPr>
      <w:r>
        <w:rPr>
          <w:rFonts w:ascii="Arial" w:hAnsi="Arial" w:cs="Arial"/>
          <w:sz w:val="24"/>
          <w:szCs w:val="20"/>
          <w:lang w:val="en-US" w:eastAsia="ja-JP"/>
        </w:rPr>
        <w:t xml:space="preserve">Catalytic activities of the catalyst prepared by </w:t>
      </w:r>
      <w:r w:rsidR="00C85E33">
        <w:rPr>
          <w:rFonts w:ascii="Arial" w:hAnsi="Arial" w:cs="Arial"/>
          <w:sz w:val="24"/>
          <w:szCs w:val="20"/>
          <w:lang w:val="en-US" w:eastAsia="ja-JP"/>
        </w:rPr>
        <w:t xml:space="preserve">the </w:t>
      </w:r>
      <w:r>
        <w:rPr>
          <w:rFonts w:ascii="Arial" w:hAnsi="Arial" w:cs="Arial"/>
          <w:sz w:val="24"/>
          <w:szCs w:val="20"/>
          <w:lang w:val="en-US" w:eastAsia="ja-JP"/>
        </w:rPr>
        <w:t xml:space="preserve">nitrate precursor for CO </w:t>
      </w:r>
      <w:proofErr w:type="spellStart"/>
      <w:proofErr w:type="gramStart"/>
      <w:r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proofErr w:type="gramEnd"/>
      <w:r>
        <w:rPr>
          <w:rFonts w:ascii="Arial" w:hAnsi="Arial" w:cs="Arial"/>
          <w:sz w:val="24"/>
          <w:szCs w:val="20"/>
          <w:lang w:val="en-US" w:eastAsia="ja-JP"/>
        </w:rPr>
        <w:t xml:space="preserve"> as a function of activation temperature are shown in Figure 5 (a) and (b).</w:t>
      </w:r>
      <w:r w:rsidR="00912CAB">
        <w:rPr>
          <w:rFonts w:ascii="Arial" w:hAnsi="Arial" w:cs="Arial"/>
          <w:sz w:val="24"/>
          <w:szCs w:val="20"/>
          <w:lang w:val="en-US" w:eastAsia="ja-JP"/>
        </w:rPr>
        <w:t xml:space="preserve"> </w:t>
      </w:r>
      <w:proofErr w:type="spellStart"/>
      <w:r w:rsidR="00912CAB"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r w:rsidR="00912CAB">
        <w:rPr>
          <w:rFonts w:ascii="Arial" w:hAnsi="Arial" w:cs="Arial"/>
          <w:sz w:val="24"/>
          <w:szCs w:val="20"/>
          <w:lang w:val="en-US" w:eastAsia="ja-JP"/>
        </w:rPr>
        <w:t xml:space="preserve"> condition was not changed and kept at the reaction temperature of 350°C, in the pressure of 3 atm</w:t>
      </w:r>
      <w:r w:rsidR="00C85E33">
        <w:rPr>
          <w:rFonts w:ascii="Arial" w:hAnsi="Arial" w:cs="Arial"/>
          <w:sz w:val="24"/>
          <w:szCs w:val="20"/>
          <w:lang w:val="en-US" w:eastAsia="ja-JP"/>
        </w:rPr>
        <w:t>osphere</w:t>
      </w:r>
      <w:r w:rsidR="00912CAB">
        <w:rPr>
          <w:rFonts w:ascii="Arial" w:hAnsi="Arial" w:cs="Arial"/>
          <w:sz w:val="24"/>
          <w:szCs w:val="20"/>
          <w:lang w:val="en-US" w:eastAsia="ja-JP"/>
        </w:rPr>
        <w:t xml:space="preserve"> for 1 h. The GHSV of feed H</w:t>
      </w:r>
      <w:r w:rsidR="00912CAB" w:rsidRPr="00912CAB">
        <w:rPr>
          <w:rFonts w:ascii="Arial" w:hAnsi="Arial" w:cs="Arial"/>
          <w:sz w:val="24"/>
          <w:szCs w:val="20"/>
          <w:vertAlign w:val="subscript"/>
          <w:lang w:val="en-US" w:eastAsia="ja-JP"/>
        </w:rPr>
        <w:t>2</w:t>
      </w:r>
      <w:r w:rsidR="00912CAB">
        <w:rPr>
          <w:rFonts w:ascii="Arial" w:hAnsi="Arial" w:cs="Arial"/>
          <w:sz w:val="24"/>
          <w:szCs w:val="20"/>
          <w:lang w:val="en-US" w:eastAsia="ja-JP"/>
        </w:rPr>
        <w:t xml:space="preserve"> and CO gases </w:t>
      </w:r>
      <w:r w:rsidR="004323DA">
        <w:rPr>
          <w:rFonts w:ascii="Arial" w:hAnsi="Arial" w:cs="Arial"/>
          <w:sz w:val="24"/>
          <w:szCs w:val="20"/>
          <w:lang w:val="en-US" w:eastAsia="ja-JP"/>
        </w:rPr>
        <w:t>was 3</w:t>
      </w:r>
      <w:r w:rsidR="00912CAB">
        <w:rPr>
          <w:rFonts w:ascii="Arial" w:hAnsi="Arial" w:cs="Arial"/>
          <w:sz w:val="24"/>
          <w:szCs w:val="20"/>
          <w:lang w:val="en-US" w:eastAsia="ja-JP"/>
        </w:rPr>
        <w:t>000 h</w:t>
      </w:r>
      <w:r w:rsidR="00912CAB" w:rsidRPr="00912CAB">
        <w:rPr>
          <w:rFonts w:ascii="Arial" w:hAnsi="Arial" w:cs="Arial"/>
          <w:sz w:val="24"/>
          <w:szCs w:val="20"/>
          <w:vertAlign w:val="superscript"/>
          <w:lang w:val="en-US" w:eastAsia="ja-JP"/>
        </w:rPr>
        <w:t>-1</w:t>
      </w:r>
      <w:r w:rsidR="00912CAB">
        <w:rPr>
          <w:rFonts w:ascii="Arial" w:hAnsi="Arial" w:cs="Arial"/>
          <w:sz w:val="24"/>
          <w:szCs w:val="20"/>
          <w:lang w:val="en-US" w:eastAsia="ja-JP"/>
        </w:rPr>
        <w:t>.</w:t>
      </w:r>
      <w:r w:rsidR="008C4BD1">
        <w:rPr>
          <w:rFonts w:ascii="Arial" w:hAnsi="Arial" w:cs="Arial"/>
          <w:sz w:val="24"/>
          <w:szCs w:val="20"/>
          <w:lang w:val="en-US" w:eastAsia="ja-JP"/>
        </w:rPr>
        <w:t xml:space="preserve"> Prior </w:t>
      </w:r>
      <w:proofErr w:type="spellStart"/>
      <w:r w:rsidR="008C4BD1"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r w:rsidR="008C4BD1">
        <w:rPr>
          <w:rFonts w:ascii="Arial" w:hAnsi="Arial" w:cs="Arial"/>
          <w:sz w:val="24"/>
          <w:szCs w:val="20"/>
          <w:lang w:val="en-US" w:eastAsia="ja-JP"/>
        </w:rPr>
        <w:t xml:space="preserve">, the </w:t>
      </w:r>
      <w:r w:rsidR="008C4BD1">
        <w:rPr>
          <w:rFonts w:ascii="Arial" w:hAnsi="Arial" w:cs="Arial"/>
          <w:sz w:val="24"/>
          <w:szCs w:val="20"/>
          <w:lang w:eastAsia="ja-JP"/>
        </w:rPr>
        <w:t>Ni/Al (N</w:t>
      </w:r>
      <w:r w:rsidR="008C4BD1" w:rsidRPr="007A764D">
        <w:rPr>
          <w:rFonts w:ascii="Arial" w:hAnsi="Arial" w:cs="Arial"/>
          <w:sz w:val="24"/>
          <w:szCs w:val="20"/>
          <w:lang w:eastAsia="ja-JP"/>
        </w:rPr>
        <w:t>)</w:t>
      </w:r>
      <w:r w:rsidR="008C4BD1">
        <w:rPr>
          <w:rFonts w:ascii="Arial" w:hAnsi="Arial" w:cs="Arial"/>
          <w:sz w:val="24"/>
          <w:szCs w:val="20"/>
          <w:lang w:val="en-US" w:eastAsia="ja-JP"/>
        </w:rPr>
        <w:t xml:space="preserve"> catalyst was reduced by pure H</w:t>
      </w:r>
      <w:r w:rsidR="008C4BD1" w:rsidRPr="008C4BD1">
        <w:rPr>
          <w:rFonts w:ascii="Arial" w:hAnsi="Arial" w:cs="Arial"/>
          <w:sz w:val="24"/>
          <w:szCs w:val="20"/>
          <w:vertAlign w:val="subscript"/>
          <w:lang w:val="en-US" w:eastAsia="ja-JP"/>
        </w:rPr>
        <w:t>2</w:t>
      </w:r>
      <w:r w:rsidR="008C4BD1">
        <w:rPr>
          <w:rFonts w:ascii="Arial" w:hAnsi="Arial" w:cs="Arial"/>
          <w:sz w:val="24"/>
          <w:szCs w:val="20"/>
          <w:lang w:val="en-US" w:eastAsia="ja-JP"/>
        </w:rPr>
        <w:t xml:space="preserve"> gas with a flow rate of 13 ml/min for 60 min to prepare active </w:t>
      </w:r>
      <w:r w:rsidR="00C85E33">
        <w:rPr>
          <w:rFonts w:ascii="Arial" w:hAnsi="Arial" w:cs="Arial"/>
          <w:sz w:val="24"/>
          <w:szCs w:val="20"/>
          <w:lang w:val="en-US" w:eastAsia="ja-JP"/>
        </w:rPr>
        <w:t xml:space="preserve">Ni° </w:t>
      </w:r>
      <w:r w:rsidR="003969C6">
        <w:rPr>
          <w:rFonts w:ascii="Arial" w:hAnsi="Arial" w:cs="Arial"/>
          <w:sz w:val="24"/>
          <w:szCs w:val="20"/>
          <w:lang w:val="en-US" w:eastAsia="ja-JP"/>
        </w:rPr>
        <w:t>phase in a</w:t>
      </w:r>
      <w:r w:rsidR="008C4BD1">
        <w:rPr>
          <w:rFonts w:ascii="Arial" w:hAnsi="Arial" w:cs="Arial"/>
          <w:sz w:val="24"/>
          <w:szCs w:val="20"/>
          <w:lang w:val="en-US" w:eastAsia="ja-JP"/>
        </w:rPr>
        <w:t xml:space="preserve"> catalyst for CO </w:t>
      </w:r>
      <w:proofErr w:type="spellStart"/>
      <w:proofErr w:type="gramStart"/>
      <w:r w:rsidR="008C4BD1"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proofErr w:type="gramEnd"/>
      <w:r w:rsidR="008C4BD1">
        <w:rPr>
          <w:rFonts w:ascii="Arial" w:hAnsi="Arial" w:cs="Arial"/>
          <w:sz w:val="24"/>
          <w:szCs w:val="20"/>
          <w:lang w:val="en-US" w:eastAsia="ja-JP"/>
        </w:rPr>
        <w:t xml:space="preserve">. </w:t>
      </w:r>
    </w:p>
    <w:p w:rsidR="00D32256" w:rsidRPr="007A764D" w:rsidRDefault="0054744D" w:rsidP="00316F9E">
      <w:pPr>
        <w:spacing w:before="120" w:after="120" w:line="240" w:lineRule="auto"/>
        <w:ind w:left="1282"/>
        <w:rPr>
          <w:rFonts w:ascii="Arial" w:eastAsiaTheme="minorEastAsia" w:hAnsi="Arial" w:cs="Arial"/>
          <w:bCs/>
          <w:szCs w:val="18"/>
        </w:rPr>
      </w:pPr>
      <w:r>
        <w:rPr>
          <w:noProof/>
          <w:lang w:val="en-US"/>
        </w:rPr>
        <w:drawing>
          <wp:inline distT="0" distB="0" distL="0" distR="0" wp14:anchorId="4A51F550" wp14:editId="453CDC53">
            <wp:extent cx="2948684" cy="2383605"/>
            <wp:effectExtent l="0" t="0" r="4445" b="0"/>
            <wp:docPr id="8" name="Chart 8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54744D">
        <w:rPr>
          <w:noProof/>
          <w:lang w:eastAsia="mn-MN"/>
        </w:rPr>
        <w:t xml:space="preserve"> </w:t>
      </w:r>
      <w:r>
        <w:rPr>
          <w:noProof/>
          <w:lang w:val="en-US"/>
        </w:rPr>
        <w:drawing>
          <wp:inline distT="0" distB="0" distL="0" distR="0" wp14:anchorId="4ADD22F6" wp14:editId="209303CC">
            <wp:extent cx="2969232" cy="2311686"/>
            <wp:effectExtent l="0" t="0" r="3175" b="0"/>
            <wp:docPr id="9" name="Chart 9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3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32256" w:rsidRPr="00A021B4" w:rsidRDefault="00A021B4" w:rsidP="00316F9E">
      <w:pPr>
        <w:spacing w:before="120" w:after="120" w:line="240" w:lineRule="auto"/>
        <w:ind w:left="1282"/>
        <w:rPr>
          <w:rFonts w:ascii="Arial" w:eastAsiaTheme="minorEastAsia" w:hAnsi="Arial" w:cs="Arial"/>
          <w:bCs/>
          <w:i/>
          <w:szCs w:val="18"/>
          <w:lang w:val="en-US"/>
        </w:rPr>
      </w:pPr>
      <w:r>
        <w:rPr>
          <w:rFonts w:ascii="Arial" w:eastAsiaTheme="minorEastAsia" w:hAnsi="Arial" w:cs="Arial"/>
          <w:b/>
          <w:bCs/>
          <w:i/>
          <w:szCs w:val="18"/>
          <w:lang w:val="en-US"/>
        </w:rPr>
        <w:t>Figure</w:t>
      </w:r>
      <w:r w:rsidR="00D32256" w:rsidRPr="007A764D">
        <w:rPr>
          <w:rFonts w:ascii="Arial" w:eastAsiaTheme="minorEastAsia" w:hAnsi="Arial" w:cs="Arial"/>
          <w:b/>
          <w:bCs/>
          <w:i/>
          <w:szCs w:val="18"/>
        </w:rPr>
        <w:t xml:space="preserve"> </w:t>
      </w:r>
      <w:r>
        <w:rPr>
          <w:rFonts w:ascii="Arial" w:eastAsiaTheme="minorEastAsia" w:hAnsi="Arial" w:cs="Arial"/>
          <w:b/>
          <w:bCs/>
          <w:i/>
          <w:szCs w:val="18"/>
        </w:rPr>
        <w:t>5</w:t>
      </w:r>
      <w:r w:rsidR="00C85E33">
        <w:rPr>
          <w:rFonts w:ascii="Arial" w:eastAsiaTheme="minorEastAsia" w:hAnsi="Arial" w:cs="Arial"/>
          <w:b/>
          <w:bCs/>
          <w:i/>
          <w:szCs w:val="18"/>
          <w:lang w:val="en-US"/>
        </w:rPr>
        <w:t xml:space="preserve"> (a) and (b)</w:t>
      </w:r>
      <w:r w:rsidR="00D32256" w:rsidRPr="007A764D">
        <w:rPr>
          <w:rFonts w:ascii="Arial" w:eastAsiaTheme="minorEastAsia" w:hAnsi="Arial" w:cs="Arial"/>
          <w:b/>
          <w:bCs/>
          <w:i/>
          <w:szCs w:val="18"/>
        </w:rPr>
        <w:t>.</w:t>
      </w:r>
      <w:r w:rsidR="00D32256" w:rsidRPr="00482393">
        <w:rPr>
          <w:rFonts w:ascii="Arial" w:eastAsiaTheme="minorEastAsia" w:hAnsi="Arial" w:cs="Arial"/>
          <w:bCs/>
          <w:i/>
          <w:szCs w:val="18"/>
        </w:rPr>
        <w:t xml:space="preserve"> </w:t>
      </w:r>
      <w:r w:rsidRPr="008D7005">
        <w:rPr>
          <w:rFonts w:ascii="Arial" w:hAnsi="Arial" w:cs="Arial"/>
          <w:i/>
          <w:iCs/>
          <w:szCs w:val="24"/>
        </w:rPr>
        <w:t xml:space="preserve">CO conversion and methane selectivity </w:t>
      </w:r>
      <w:r>
        <w:rPr>
          <w:rFonts w:ascii="Arial" w:hAnsi="Arial" w:cs="Arial"/>
          <w:i/>
          <w:iCs/>
          <w:szCs w:val="24"/>
          <w:lang w:val="en-US"/>
        </w:rPr>
        <w:t xml:space="preserve">during synthesis with the </w:t>
      </w:r>
      <w:r w:rsidRPr="007A764D">
        <w:rPr>
          <w:rFonts w:ascii="Arial" w:eastAsiaTheme="minorEastAsia" w:hAnsi="Arial" w:cs="Arial"/>
          <w:bCs/>
          <w:i/>
          <w:szCs w:val="18"/>
        </w:rPr>
        <w:t>Ni/Al(N)</w:t>
      </w:r>
      <w:r>
        <w:rPr>
          <w:rFonts w:ascii="Arial" w:eastAsiaTheme="minorEastAsia" w:hAnsi="Arial" w:cs="Arial"/>
          <w:bCs/>
          <w:i/>
          <w:szCs w:val="18"/>
          <w:lang w:val="en-US"/>
        </w:rPr>
        <w:t xml:space="preserve"> </w:t>
      </w:r>
      <w:r>
        <w:rPr>
          <w:rFonts w:ascii="Arial" w:hAnsi="Arial" w:cs="Arial"/>
          <w:i/>
          <w:iCs/>
          <w:szCs w:val="24"/>
          <w:lang w:val="en-US"/>
        </w:rPr>
        <w:t>catalys</w:t>
      </w:r>
      <w:r w:rsidR="003969C6">
        <w:rPr>
          <w:rFonts w:ascii="Arial" w:hAnsi="Arial" w:cs="Arial"/>
          <w:i/>
          <w:iCs/>
          <w:szCs w:val="24"/>
          <w:lang w:val="en-US"/>
        </w:rPr>
        <w:t>ts activated at the temperature</w:t>
      </w:r>
      <w:r>
        <w:rPr>
          <w:rFonts w:ascii="Arial" w:hAnsi="Arial" w:cs="Arial"/>
          <w:i/>
          <w:iCs/>
          <w:szCs w:val="24"/>
          <w:lang w:val="en-US"/>
        </w:rPr>
        <w:t xml:space="preserve"> of</w:t>
      </w:r>
      <w:r w:rsidRPr="00482393">
        <w:rPr>
          <w:rFonts w:ascii="Arial" w:eastAsiaTheme="minorEastAsia" w:hAnsi="Arial" w:cs="Arial"/>
          <w:bCs/>
          <w:i/>
          <w:szCs w:val="18"/>
        </w:rPr>
        <w:t xml:space="preserve"> </w:t>
      </w:r>
      <w:r>
        <w:rPr>
          <w:rFonts w:ascii="Arial" w:eastAsiaTheme="minorEastAsia" w:hAnsi="Arial" w:cs="Arial"/>
          <w:bCs/>
          <w:i/>
          <w:szCs w:val="18"/>
        </w:rPr>
        <w:t xml:space="preserve">350°С, 400°С </w:t>
      </w:r>
      <w:r w:rsidR="00C85E33">
        <w:rPr>
          <w:rFonts w:ascii="Arial" w:eastAsiaTheme="minorEastAsia" w:hAnsi="Arial" w:cs="Arial"/>
          <w:bCs/>
          <w:i/>
          <w:szCs w:val="18"/>
          <w:lang w:val="en-US"/>
        </w:rPr>
        <w:t>or</w:t>
      </w:r>
      <w:r w:rsidR="00D32256" w:rsidRPr="00482393">
        <w:rPr>
          <w:rFonts w:ascii="Arial" w:eastAsiaTheme="minorEastAsia" w:hAnsi="Arial" w:cs="Arial"/>
          <w:bCs/>
          <w:i/>
          <w:szCs w:val="18"/>
        </w:rPr>
        <w:t xml:space="preserve"> 450°С </w:t>
      </w:r>
      <w:r w:rsidR="00B946DB">
        <w:rPr>
          <w:rFonts w:ascii="Arial" w:eastAsiaTheme="minorEastAsia" w:hAnsi="Arial" w:cs="Arial"/>
          <w:bCs/>
          <w:i/>
          <w:szCs w:val="18"/>
          <w:lang w:val="en-US"/>
        </w:rPr>
        <w:t xml:space="preserve">prior </w:t>
      </w:r>
      <w:proofErr w:type="spellStart"/>
      <w:r>
        <w:rPr>
          <w:rFonts w:ascii="Arial" w:eastAsiaTheme="minorEastAsia" w:hAnsi="Arial" w:cs="Arial"/>
          <w:bCs/>
          <w:i/>
          <w:szCs w:val="18"/>
          <w:lang w:val="en-US"/>
        </w:rPr>
        <w:t>methanation</w:t>
      </w:r>
      <w:proofErr w:type="spellEnd"/>
      <w:r>
        <w:rPr>
          <w:rFonts w:ascii="Arial" w:eastAsiaTheme="minorEastAsia" w:hAnsi="Arial" w:cs="Arial"/>
          <w:bCs/>
          <w:i/>
          <w:szCs w:val="18"/>
          <w:lang w:val="en-US"/>
        </w:rPr>
        <w:t xml:space="preserve"> synthesis</w:t>
      </w:r>
    </w:p>
    <w:p w:rsidR="00193D3C" w:rsidRPr="004D092B" w:rsidRDefault="00193D3C" w:rsidP="00316F9E">
      <w:pPr>
        <w:spacing w:before="120" w:after="0" w:line="240" w:lineRule="auto"/>
        <w:ind w:left="1282"/>
        <w:jc w:val="both"/>
        <w:rPr>
          <w:rFonts w:ascii="Arial" w:hAnsi="Arial" w:cs="Arial"/>
          <w:sz w:val="24"/>
          <w:szCs w:val="20"/>
          <w:lang w:val="en-US" w:eastAsia="ja-JP"/>
        </w:rPr>
      </w:pPr>
      <w:r>
        <w:rPr>
          <w:rFonts w:ascii="Arial" w:hAnsi="Arial" w:cs="Arial"/>
          <w:sz w:val="24"/>
          <w:szCs w:val="20"/>
          <w:lang w:val="en-US" w:eastAsia="ja-JP"/>
        </w:rPr>
        <w:lastRenderedPageBreak/>
        <w:t>As seen from Figure 5 (a)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and (b)</w:t>
      </w:r>
      <w:r>
        <w:rPr>
          <w:rFonts w:ascii="Arial" w:hAnsi="Arial" w:cs="Arial"/>
          <w:sz w:val="24"/>
          <w:szCs w:val="20"/>
          <w:lang w:val="en-US" w:eastAsia="ja-JP"/>
        </w:rPr>
        <w:t xml:space="preserve">, CO conversion occurred at the initial reaction time of 5 min on the </w:t>
      </w:r>
      <w:r>
        <w:rPr>
          <w:rFonts w:ascii="Arial" w:hAnsi="Arial" w:cs="Arial"/>
          <w:sz w:val="24"/>
          <w:szCs w:val="20"/>
          <w:lang w:eastAsia="ja-JP"/>
        </w:rPr>
        <w:t>Ni/Al (N</w:t>
      </w:r>
      <w:r w:rsidRPr="007A764D">
        <w:rPr>
          <w:rFonts w:ascii="Arial" w:hAnsi="Arial" w:cs="Arial"/>
          <w:sz w:val="24"/>
          <w:szCs w:val="20"/>
          <w:lang w:eastAsia="ja-JP"/>
        </w:rPr>
        <w:t>)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catalyst</w:t>
      </w:r>
      <w:r>
        <w:rPr>
          <w:rFonts w:ascii="Arial" w:hAnsi="Arial" w:cs="Arial"/>
          <w:sz w:val="24"/>
          <w:szCs w:val="20"/>
          <w:lang w:val="en-US" w:eastAsia="ja-JP"/>
        </w:rPr>
        <w:t xml:space="preserve">, which was activated at </w:t>
      </w:r>
      <w:r w:rsidRPr="00482393">
        <w:rPr>
          <w:rFonts w:ascii="Arial" w:hAnsi="Arial" w:cs="Arial"/>
          <w:sz w:val="24"/>
          <w:szCs w:val="20"/>
          <w:lang w:eastAsia="ja-JP"/>
        </w:rPr>
        <w:t>400</w:t>
      </w:r>
      <w:r w:rsidRPr="00482393">
        <w:rPr>
          <w:rFonts w:ascii="Arial" w:hAnsi="Arial" w:cs="Arial"/>
          <w:sz w:val="24"/>
          <w:szCs w:val="24"/>
        </w:rPr>
        <w:t>°</w:t>
      </w:r>
      <w:r w:rsidRPr="00482393">
        <w:rPr>
          <w:rFonts w:ascii="Arial" w:hAnsi="Arial" w:cs="Arial"/>
          <w:sz w:val="24"/>
          <w:szCs w:val="20"/>
          <w:lang w:eastAsia="ja-JP"/>
        </w:rPr>
        <w:t>C</w:t>
      </w:r>
      <w:r>
        <w:rPr>
          <w:rFonts w:ascii="Arial" w:hAnsi="Arial" w:cs="Arial"/>
          <w:sz w:val="24"/>
          <w:szCs w:val="20"/>
          <w:lang w:val="en-US" w:eastAsia="ja-JP"/>
        </w:rPr>
        <w:t xml:space="preserve"> by pure hydrogen. </w:t>
      </w:r>
      <w:r w:rsidR="00A95C29">
        <w:rPr>
          <w:rFonts w:ascii="Arial" w:hAnsi="Arial" w:cs="Arial"/>
          <w:sz w:val="24"/>
          <w:szCs w:val="20"/>
          <w:lang w:val="en-US" w:eastAsia="ja-JP"/>
        </w:rPr>
        <w:t>In the temperature rang</w:t>
      </w:r>
      <w:r w:rsidR="00A81FCB">
        <w:rPr>
          <w:rFonts w:ascii="Arial" w:hAnsi="Arial" w:cs="Arial"/>
          <w:sz w:val="24"/>
          <w:szCs w:val="20"/>
          <w:lang w:val="en-US" w:eastAsia="ja-JP"/>
        </w:rPr>
        <w:t>e of 116-305</w:t>
      </w:r>
      <w:r w:rsidR="00A95C29">
        <w:rPr>
          <w:rFonts w:ascii="Arial" w:hAnsi="Arial" w:cs="Arial"/>
          <w:sz w:val="24"/>
          <w:szCs w:val="20"/>
          <w:lang w:val="en-US" w:eastAsia="ja-JP"/>
        </w:rPr>
        <w:t>°C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 (corresp</w:t>
      </w:r>
      <w:r w:rsidR="006E6A23">
        <w:rPr>
          <w:rFonts w:ascii="Arial" w:hAnsi="Arial" w:cs="Arial"/>
          <w:sz w:val="24"/>
          <w:szCs w:val="20"/>
          <w:lang w:val="en-US" w:eastAsia="ja-JP"/>
        </w:rPr>
        <w:t>onding to reaction time of 20-40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 min)</w:t>
      </w:r>
      <w:r w:rsidR="00A95C29">
        <w:rPr>
          <w:rFonts w:ascii="Arial" w:hAnsi="Arial" w:cs="Arial"/>
          <w:sz w:val="24"/>
          <w:szCs w:val="20"/>
          <w:lang w:val="en-US" w:eastAsia="ja-JP"/>
        </w:rPr>
        <w:t xml:space="preserve">, CO conversion </w:t>
      </w:r>
      <w:r w:rsidR="00A57F1D">
        <w:rPr>
          <w:rFonts w:ascii="Arial" w:hAnsi="Arial" w:cs="Arial"/>
          <w:sz w:val="24"/>
          <w:szCs w:val="20"/>
          <w:lang w:val="en-US" w:eastAsia="ja-JP"/>
        </w:rPr>
        <w:t>and CH</w:t>
      </w:r>
      <w:r w:rsidR="00A57F1D" w:rsidRPr="00A57F1D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yield </w:t>
      </w:r>
      <w:r w:rsidR="002624F3">
        <w:rPr>
          <w:rFonts w:ascii="Arial" w:hAnsi="Arial" w:cs="Arial"/>
          <w:sz w:val="24"/>
          <w:szCs w:val="20"/>
          <w:lang w:val="en-US" w:eastAsia="ja-JP"/>
        </w:rPr>
        <w:t>gave</w:t>
      </w:r>
      <w:r w:rsidR="00A95C29">
        <w:rPr>
          <w:rFonts w:ascii="Arial" w:hAnsi="Arial" w:cs="Arial"/>
          <w:sz w:val="24"/>
          <w:szCs w:val="20"/>
          <w:lang w:val="en-US" w:eastAsia="ja-JP"/>
        </w:rPr>
        <w:t xml:space="preserve"> an evident upward trend</w:t>
      </w:r>
      <w:r w:rsidR="00A57F1D">
        <w:rPr>
          <w:rFonts w:ascii="Arial" w:hAnsi="Arial" w:cs="Arial"/>
          <w:sz w:val="24"/>
          <w:szCs w:val="20"/>
          <w:lang w:val="en-US" w:eastAsia="ja-JP"/>
        </w:rPr>
        <w:t>s</w:t>
      </w:r>
      <w:r w:rsidR="00A95C29">
        <w:rPr>
          <w:rFonts w:ascii="Arial" w:hAnsi="Arial" w:cs="Arial"/>
          <w:sz w:val="24"/>
          <w:szCs w:val="20"/>
          <w:lang w:val="en-US" w:eastAsia="ja-JP"/>
        </w:rPr>
        <w:t xml:space="preserve"> with the increase of reaction temperature for the </w:t>
      </w:r>
      <w:r w:rsidR="00A95C29">
        <w:rPr>
          <w:rFonts w:ascii="Arial" w:hAnsi="Arial" w:cs="Arial"/>
          <w:sz w:val="24"/>
          <w:szCs w:val="20"/>
          <w:lang w:eastAsia="ja-JP"/>
        </w:rPr>
        <w:t>Ni/Al (N</w:t>
      </w:r>
      <w:r w:rsidR="00A95C29" w:rsidRPr="007A764D">
        <w:rPr>
          <w:rFonts w:ascii="Arial" w:hAnsi="Arial" w:cs="Arial"/>
          <w:sz w:val="24"/>
          <w:szCs w:val="20"/>
          <w:lang w:eastAsia="ja-JP"/>
        </w:rPr>
        <w:t>)</w:t>
      </w:r>
      <w:r w:rsidR="00A81FCB">
        <w:rPr>
          <w:rFonts w:ascii="Arial" w:hAnsi="Arial" w:cs="Arial"/>
          <w:sz w:val="24"/>
          <w:szCs w:val="20"/>
          <w:lang w:val="en-US" w:eastAsia="ja-JP"/>
        </w:rPr>
        <w:t xml:space="preserve"> activated at </w:t>
      </w:r>
      <w:r w:rsidR="00A81FCB" w:rsidRPr="00482393">
        <w:rPr>
          <w:rFonts w:ascii="Arial" w:hAnsi="Arial" w:cs="Arial"/>
          <w:sz w:val="24"/>
          <w:szCs w:val="20"/>
          <w:lang w:eastAsia="ja-JP"/>
        </w:rPr>
        <w:t>400</w:t>
      </w:r>
      <w:r w:rsidR="00A81FCB" w:rsidRPr="00482393">
        <w:rPr>
          <w:rFonts w:ascii="Arial" w:hAnsi="Arial" w:cs="Arial"/>
          <w:sz w:val="24"/>
          <w:szCs w:val="24"/>
        </w:rPr>
        <w:t>°</w:t>
      </w:r>
      <w:r w:rsidR="00A81FCB" w:rsidRPr="00482393">
        <w:rPr>
          <w:rFonts w:ascii="Arial" w:hAnsi="Arial" w:cs="Arial"/>
          <w:sz w:val="24"/>
          <w:szCs w:val="20"/>
          <w:lang w:eastAsia="ja-JP"/>
        </w:rPr>
        <w:t>C</w:t>
      </w:r>
      <w:r w:rsidR="00A95C29">
        <w:rPr>
          <w:rFonts w:ascii="Arial" w:hAnsi="Arial" w:cs="Arial"/>
          <w:sz w:val="24"/>
          <w:szCs w:val="20"/>
          <w:lang w:val="en-US" w:eastAsia="ja-JP"/>
        </w:rPr>
        <w:t>,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however</w:t>
      </w:r>
      <w:r w:rsidR="00A95C29">
        <w:rPr>
          <w:rFonts w:ascii="Arial" w:hAnsi="Arial" w:cs="Arial"/>
          <w:sz w:val="24"/>
          <w:szCs w:val="20"/>
          <w:lang w:val="en-US" w:eastAsia="ja-JP"/>
        </w:rPr>
        <w:t xml:space="preserve"> at the same temperature</w:t>
      </w:r>
      <w:r w:rsidR="003969C6">
        <w:rPr>
          <w:rFonts w:ascii="Arial" w:hAnsi="Arial" w:cs="Arial"/>
          <w:sz w:val="24"/>
          <w:szCs w:val="20"/>
          <w:lang w:val="en-US" w:eastAsia="ja-JP"/>
        </w:rPr>
        <w:t xml:space="preserve"> trend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 CO conversion on the catalyst</w:t>
      </w:r>
      <w:r w:rsidR="003969C6">
        <w:rPr>
          <w:rFonts w:ascii="Arial" w:hAnsi="Arial" w:cs="Arial"/>
          <w:sz w:val="24"/>
          <w:szCs w:val="20"/>
          <w:lang w:val="en-US" w:eastAsia="ja-JP"/>
        </w:rPr>
        <w:t>, which was</w:t>
      </w:r>
      <w:r w:rsidR="00A95C29">
        <w:rPr>
          <w:rFonts w:ascii="Arial" w:hAnsi="Arial" w:cs="Arial"/>
          <w:sz w:val="24"/>
          <w:szCs w:val="20"/>
          <w:lang w:val="en-US" w:eastAsia="ja-JP"/>
        </w:rPr>
        <w:t xml:space="preserve"> </w:t>
      </w:r>
      <w:r w:rsidR="002624F3">
        <w:rPr>
          <w:rFonts w:ascii="Arial" w:hAnsi="Arial" w:cs="Arial"/>
          <w:sz w:val="24"/>
          <w:szCs w:val="20"/>
          <w:lang w:val="en-US" w:eastAsia="ja-JP"/>
        </w:rPr>
        <w:t>activated at 350°C or 450°C</w:t>
      </w:r>
      <w:r w:rsidR="003969C6">
        <w:rPr>
          <w:rFonts w:ascii="Arial" w:hAnsi="Arial" w:cs="Arial"/>
          <w:sz w:val="24"/>
          <w:szCs w:val="20"/>
          <w:lang w:val="en-US" w:eastAsia="ja-JP"/>
        </w:rPr>
        <w:t>, started around after 30-40 min of synthesis</w:t>
      </w:r>
      <w:r w:rsidR="00A95C29">
        <w:rPr>
          <w:rFonts w:ascii="Arial" w:hAnsi="Arial" w:cs="Arial"/>
          <w:sz w:val="24"/>
          <w:szCs w:val="20"/>
          <w:lang w:val="en-US" w:eastAsia="ja-JP"/>
        </w:rPr>
        <w:t xml:space="preserve">. </w:t>
      </w:r>
      <w:r w:rsidR="00A57F1D">
        <w:rPr>
          <w:rFonts w:ascii="Arial" w:hAnsi="Arial" w:cs="Arial"/>
          <w:sz w:val="24"/>
          <w:szCs w:val="20"/>
          <w:lang w:val="en-US" w:eastAsia="ja-JP"/>
        </w:rPr>
        <w:t>Therefore, as shown in Figure 5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 (a) and (b)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, the </w:t>
      </w:r>
      <w:r w:rsidR="00A57F1D">
        <w:rPr>
          <w:rFonts w:ascii="Arial" w:hAnsi="Arial" w:cs="Arial"/>
          <w:sz w:val="24"/>
          <w:szCs w:val="20"/>
          <w:lang w:eastAsia="ja-JP"/>
        </w:rPr>
        <w:t>Ni/Al (N</w:t>
      </w:r>
      <w:r w:rsidR="00A57F1D" w:rsidRPr="007A764D">
        <w:rPr>
          <w:rFonts w:ascii="Arial" w:hAnsi="Arial" w:cs="Arial"/>
          <w:sz w:val="24"/>
          <w:szCs w:val="20"/>
          <w:lang w:eastAsia="ja-JP"/>
        </w:rPr>
        <w:t>)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catalyst, which was activated at </w:t>
      </w:r>
      <w:r w:rsidR="00A57F1D" w:rsidRPr="00482393">
        <w:rPr>
          <w:rFonts w:ascii="Arial" w:hAnsi="Arial" w:cs="Arial"/>
          <w:sz w:val="24"/>
          <w:szCs w:val="20"/>
          <w:lang w:eastAsia="ja-JP"/>
        </w:rPr>
        <w:t>400</w:t>
      </w:r>
      <w:r w:rsidR="00A57F1D" w:rsidRPr="00482393">
        <w:rPr>
          <w:rFonts w:ascii="Arial" w:hAnsi="Arial" w:cs="Arial"/>
          <w:sz w:val="24"/>
          <w:szCs w:val="24"/>
        </w:rPr>
        <w:t>°</w:t>
      </w:r>
      <w:r w:rsidR="00A57F1D" w:rsidRPr="00482393">
        <w:rPr>
          <w:rFonts w:ascii="Arial" w:hAnsi="Arial" w:cs="Arial"/>
          <w:sz w:val="24"/>
          <w:szCs w:val="20"/>
          <w:lang w:eastAsia="ja-JP"/>
        </w:rPr>
        <w:t>C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, </w:t>
      </w:r>
      <w:r w:rsidR="000630DC">
        <w:rPr>
          <w:rFonts w:ascii="Arial" w:hAnsi="Arial" w:cs="Arial"/>
          <w:sz w:val="24"/>
          <w:szCs w:val="20"/>
          <w:lang w:val="en-US" w:eastAsia="ja-JP"/>
        </w:rPr>
        <w:t>exhibited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the highest CO conversion and CH</w:t>
      </w:r>
      <w:r w:rsidR="00A57F1D" w:rsidRPr="004D092B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 w:rsidR="00A57F1D">
        <w:rPr>
          <w:rFonts w:ascii="Arial" w:hAnsi="Arial" w:cs="Arial"/>
          <w:sz w:val="24"/>
          <w:szCs w:val="20"/>
          <w:lang w:val="en-US" w:eastAsia="ja-JP"/>
        </w:rPr>
        <w:t xml:space="preserve"> yield</w:t>
      </w:r>
      <w:r w:rsidR="004D092B">
        <w:rPr>
          <w:rFonts w:ascii="Arial" w:hAnsi="Arial" w:cs="Arial"/>
          <w:sz w:val="24"/>
          <w:szCs w:val="20"/>
          <w:lang w:val="en-US" w:eastAsia="ja-JP"/>
        </w:rPr>
        <w:t xml:space="preserve">. </w:t>
      </w:r>
      <w:r w:rsidR="006E6A23">
        <w:rPr>
          <w:rFonts w:ascii="Arial" w:hAnsi="Arial" w:cs="Arial"/>
          <w:sz w:val="24"/>
          <w:szCs w:val="20"/>
          <w:lang w:val="en-US" w:eastAsia="ja-JP"/>
        </w:rPr>
        <w:t xml:space="preserve">In </w:t>
      </w:r>
      <w:r w:rsidR="003969C6">
        <w:rPr>
          <w:rFonts w:ascii="Arial" w:hAnsi="Arial" w:cs="Arial"/>
          <w:sz w:val="24"/>
          <w:szCs w:val="20"/>
          <w:lang w:val="en-US" w:eastAsia="ja-JP"/>
        </w:rPr>
        <w:t>present</w:t>
      </w:r>
      <w:r w:rsidR="006E6A23">
        <w:rPr>
          <w:rFonts w:ascii="Arial" w:hAnsi="Arial" w:cs="Arial"/>
          <w:sz w:val="24"/>
          <w:szCs w:val="20"/>
          <w:lang w:val="en-US" w:eastAsia="ja-JP"/>
        </w:rPr>
        <w:t xml:space="preserve"> study, </w:t>
      </w:r>
      <w:proofErr w:type="spellStart"/>
      <w:r w:rsidR="006E6A23">
        <w:rPr>
          <w:rFonts w:ascii="Arial" w:hAnsi="Arial" w:cs="Arial"/>
          <w:sz w:val="24"/>
          <w:szCs w:val="20"/>
          <w:lang w:val="en-US" w:eastAsia="ja-JP"/>
        </w:rPr>
        <w:t>m</w:t>
      </w:r>
      <w:r w:rsidR="00A81FCB">
        <w:rPr>
          <w:rFonts w:ascii="Arial" w:hAnsi="Arial" w:cs="Arial"/>
          <w:sz w:val="24"/>
          <w:szCs w:val="20"/>
          <w:lang w:val="en-US" w:eastAsia="ja-JP"/>
        </w:rPr>
        <w:t>ethanation</w:t>
      </w:r>
      <w:proofErr w:type="spellEnd"/>
      <w:r w:rsidR="00A81FCB">
        <w:rPr>
          <w:rFonts w:ascii="Arial" w:hAnsi="Arial" w:cs="Arial"/>
          <w:sz w:val="24"/>
          <w:szCs w:val="20"/>
          <w:lang w:val="en-US" w:eastAsia="ja-JP"/>
        </w:rPr>
        <w:t xml:space="preserve"> temperature reached </w:t>
      </w:r>
      <w:r w:rsidR="002624F3">
        <w:rPr>
          <w:rFonts w:ascii="Arial" w:hAnsi="Arial" w:cs="Arial"/>
          <w:sz w:val="24"/>
          <w:szCs w:val="20"/>
          <w:lang w:val="en-US" w:eastAsia="ja-JP"/>
        </w:rPr>
        <w:t>to the designated 350°C after 45</w:t>
      </w:r>
      <w:r w:rsidR="00A81FCB">
        <w:rPr>
          <w:rFonts w:ascii="Arial" w:hAnsi="Arial" w:cs="Arial"/>
          <w:sz w:val="24"/>
          <w:szCs w:val="20"/>
          <w:lang w:val="en-US" w:eastAsia="ja-JP"/>
        </w:rPr>
        <w:t xml:space="preserve"> min of reaction. </w:t>
      </w:r>
      <w:r w:rsidR="004D092B">
        <w:rPr>
          <w:rFonts w:ascii="Arial" w:hAnsi="Arial" w:cs="Arial"/>
          <w:sz w:val="24"/>
          <w:szCs w:val="20"/>
          <w:lang w:val="en-US" w:eastAsia="ja-JP"/>
        </w:rPr>
        <w:t xml:space="preserve">Table 3 compared </w:t>
      </w:r>
      <w:r w:rsidR="003969C6">
        <w:rPr>
          <w:rFonts w:ascii="Arial" w:hAnsi="Arial" w:cs="Arial"/>
          <w:sz w:val="24"/>
          <w:szCs w:val="20"/>
          <w:lang w:val="en-US" w:eastAsia="ja-JP"/>
        </w:rPr>
        <w:t xml:space="preserve">the specific performance of </w:t>
      </w:r>
      <w:r w:rsidR="004D092B">
        <w:rPr>
          <w:rFonts w:ascii="Arial" w:hAnsi="Arial" w:cs="Arial"/>
          <w:sz w:val="24"/>
          <w:szCs w:val="20"/>
          <w:lang w:val="en-US" w:eastAsia="ja-JP"/>
        </w:rPr>
        <w:t xml:space="preserve">three </w:t>
      </w:r>
      <w:r w:rsidR="004D092B">
        <w:rPr>
          <w:rFonts w:ascii="Arial" w:hAnsi="Arial" w:cs="Arial"/>
          <w:sz w:val="24"/>
          <w:szCs w:val="20"/>
          <w:lang w:eastAsia="ja-JP"/>
        </w:rPr>
        <w:t>Ni/Al (N</w:t>
      </w:r>
      <w:r w:rsidR="004D092B" w:rsidRPr="007A764D">
        <w:rPr>
          <w:rFonts w:ascii="Arial" w:hAnsi="Arial" w:cs="Arial"/>
          <w:sz w:val="24"/>
          <w:szCs w:val="20"/>
          <w:lang w:eastAsia="ja-JP"/>
        </w:rPr>
        <w:t>)</w:t>
      </w:r>
      <w:r w:rsidR="004D092B">
        <w:rPr>
          <w:rFonts w:ascii="Arial" w:hAnsi="Arial" w:cs="Arial"/>
          <w:sz w:val="24"/>
          <w:szCs w:val="20"/>
          <w:lang w:val="en-US" w:eastAsia="ja-JP"/>
        </w:rPr>
        <w:t xml:space="preserve"> catalysts, which were activated at </w:t>
      </w:r>
      <w:r w:rsidR="004D092B">
        <w:rPr>
          <w:rFonts w:ascii="Arial" w:hAnsi="Arial" w:cs="Arial"/>
          <w:sz w:val="24"/>
          <w:szCs w:val="20"/>
          <w:lang w:eastAsia="ja-JP"/>
        </w:rPr>
        <w:t>35</w:t>
      </w:r>
      <w:r w:rsidR="004D092B" w:rsidRPr="00482393">
        <w:rPr>
          <w:rFonts w:ascii="Arial" w:hAnsi="Arial" w:cs="Arial"/>
          <w:sz w:val="24"/>
          <w:szCs w:val="20"/>
          <w:lang w:eastAsia="ja-JP"/>
        </w:rPr>
        <w:t>0</w:t>
      </w:r>
      <w:r w:rsidR="004D092B" w:rsidRPr="00482393">
        <w:rPr>
          <w:rFonts w:ascii="Arial" w:hAnsi="Arial" w:cs="Arial"/>
          <w:sz w:val="24"/>
          <w:szCs w:val="24"/>
        </w:rPr>
        <w:t>°</w:t>
      </w:r>
      <w:r w:rsidR="004D092B" w:rsidRPr="00482393">
        <w:rPr>
          <w:rFonts w:ascii="Arial" w:hAnsi="Arial" w:cs="Arial"/>
          <w:sz w:val="24"/>
          <w:szCs w:val="20"/>
          <w:lang w:eastAsia="ja-JP"/>
        </w:rPr>
        <w:t>C</w:t>
      </w:r>
      <w:r w:rsidR="002624F3">
        <w:rPr>
          <w:rFonts w:ascii="Arial" w:hAnsi="Arial" w:cs="Arial"/>
          <w:sz w:val="24"/>
          <w:szCs w:val="20"/>
          <w:lang w:val="en-US" w:eastAsia="ja-JP"/>
        </w:rPr>
        <w:t>, 400°C or</w:t>
      </w:r>
      <w:r w:rsidR="004D092B">
        <w:rPr>
          <w:rFonts w:ascii="Arial" w:hAnsi="Arial" w:cs="Arial"/>
          <w:sz w:val="24"/>
          <w:szCs w:val="20"/>
          <w:lang w:val="en-US" w:eastAsia="ja-JP"/>
        </w:rPr>
        <w:t xml:space="preserve"> 450°C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, </w:t>
      </w:r>
      <w:r w:rsidR="003969C6">
        <w:rPr>
          <w:rFonts w:ascii="Arial" w:hAnsi="Arial" w:cs="Arial"/>
          <w:sz w:val="24"/>
          <w:szCs w:val="20"/>
          <w:lang w:val="en-US" w:eastAsia="ja-JP"/>
        </w:rPr>
        <w:t>at the reaction time of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 45</w:t>
      </w:r>
      <w:r w:rsidR="003969C6">
        <w:rPr>
          <w:rFonts w:ascii="Arial" w:hAnsi="Arial" w:cs="Arial"/>
          <w:sz w:val="24"/>
          <w:szCs w:val="20"/>
          <w:lang w:val="en-US" w:eastAsia="ja-JP"/>
        </w:rPr>
        <w:t xml:space="preserve"> min</w:t>
      </w:r>
      <w:r w:rsidR="00286013">
        <w:rPr>
          <w:rFonts w:ascii="Arial" w:hAnsi="Arial" w:cs="Arial"/>
          <w:sz w:val="24"/>
          <w:szCs w:val="20"/>
          <w:lang w:val="en-US" w:eastAsia="ja-JP"/>
        </w:rPr>
        <w:t xml:space="preserve"> in CO </w:t>
      </w:r>
      <w:proofErr w:type="spellStart"/>
      <w:proofErr w:type="gramStart"/>
      <w:r w:rsidR="00286013"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proofErr w:type="gramEnd"/>
      <w:r w:rsidR="004D092B">
        <w:rPr>
          <w:rFonts w:ascii="Arial" w:hAnsi="Arial" w:cs="Arial"/>
          <w:sz w:val="24"/>
          <w:szCs w:val="20"/>
          <w:lang w:val="en-US" w:eastAsia="ja-JP"/>
        </w:rPr>
        <w:t>.</w:t>
      </w:r>
      <w:r w:rsidR="002624F3">
        <w:rPr>
          <w:rFonts w:ascii="Arial" w:hAnsi="Arial" w:cs="Arial"/>
          <w:sz w:val="24"/>
          <w:szCs w:val="20"/>
          <w:lang w:val="en-US" w:eastAsia="ja-JP"/>
        </w:rPr>
        <w:t xml:space="preserve"> </w:t>
      </w:r>
    </w:p>
    <w:p w:rsidR="00A81FCB" w:rsidRPr="002624F3" w:rsidRDefault="00A81FCB" w:rsidP="00DA28B9">
      <w:pPr>
        <w:spacing w:before="120" w:line="240" w:lineRule="auto"/>
        <w:ind w:left="1282"/>
        <w:jc w:val="both"/>
        <w:rPr>
          <w:rFonts w:ascii="Arial" w:hAnsi="Arial" w:cs="Arial"/>
          <w:i/>
          <w:szCs w:val="20"/>
          <w:lang w:val="en-US" w:eastAsia="ja-JP"/>
        </w:rPr>
      </w:pPr>
      <w:r w:rsidRPr="00904824">
        <w:rPr>
          <w:rFonts w:ascii="Arial" w:hAnsi="Arial" w:cs="Arial"/>
          <w:b/>
          <w:i/>
          <w:szCs w:val="20"/>
          <w:lang w:val="en-US" w:eastAsia="ja-JP"/>
        </w:rPr>
        <w:t xml:space="preserve">Table </w:t>
      </w:r>
      <w:r w:rsidR="004D092B" w:rsidRPr="00904824">
        <w:rPr>
          <w:rFonts w:ascii="Arial" w:hAnsi="Arial" w:cs="Arial"/>
          <w:b/>
          <w:i/>
          <w:szCs w:val="20"/>
          <w:lang w:val="en-US" w:eastAsia="ja-JP"/>
        </w:rPr>
        <w:t>3</w:t>
      </w:r>
      <w:r w:rsidR="004D092B" w:rsidRPr="00904824">
        <w:rPr>
          <w:rFonts w:ascii="Arial" w:hAnsi="Arial" w:cs="Arial"/>
          <w:i/>
          <w:szCs w:val="20"/>
          <w:lang w:val="en-US" w:eastAsia="ja-JP"/>
        </w:rPr>
        <w:t xml:space="preserve">. Comparison of CO </w:t>
      </w:r>
      <w:proofErr w:type="spellStart"/>
      <w:proofErr w:type="gramStart"/>
      <w:r w:rsidR="004D092B" w:rsidRPr="00904824">
        <w:rPr>
          <w:rFonts w:ascii="Arial" w:hAnsi="Arial" w:cs="Arial"/>
          <w:i/>
          <w:szCs w:val="20"/>
          <w:lang w:val="en-US" w:eastAsia="ja-JP"/>
        </w:rPr>
        <w:t>methanation</w:t>
      </w:r>
      <w:proofErr w:type="spellEnd"/>
      <w:proofErr w:type="gramEnd"/>
      <w:r w:rsidR="004D092B" w:rsidRPr="00904824">
        <w:rPr>
          <w:rFonts w:ascii="Arial" w:hAnsi="Arial" w:cs="Arial"/>
          <w:i/>
          <w:szCs w:val="20"/>
          <w:lang w:val="en-US" w:eastAsia="ja-JP"/>
        </w:rPr>
        <w:t xml:space="preserve"> performance for three </w:t>
      </w:r>
      <w:r w:rsidR="004D092B" w:rsidRPr="00904824">
        <w:rPr>
          <w:rFonts w:ascii="Arial" w:hAnsi="Arial" w:cs="Arial"/>
          <w:i/>
          <w:szCs w:val="20"/>
          <w:lang w:eastAsia="ja-JP"/>
        </w:rPr>
        <w:t>Ni/Al (N)</w:t>
      </w:r>
      <w:r w:rsidR="002624F3">
        <w:rPr>
          <w:rFonts w:ascii="Arial" w:hAnsi="Arial" w:cs="Arial"/>
          <w:i/>
          <w:szCs w:val="20"/>
          <w:lang w:val="en-US" w:eastAsia="ja-JP"/>
        </w:rPr>
        <w:t xml:space="preserve"> catalysts </w:t>
      </w:r>
      <w:r w:rsidR="004D092B" w:rsidRPr="00904824">
        <w:rPr>
          <w:rFonts w:ascii="Arial" w:hAnsi="Arial" w:cs="Arial"/>
          <w:i/>
          <w:szCs w:val="20"/>
          <w:lang w:val="en-US" w:eastAsia="ja-JP"/>
        </w:rPr>
        <w:t xml:space="preserve">activated at </w:t>
      </w:r>
      <w:r w:rsidR="002624F3">
        <w:rPr>
          <w:rFonts w:ascii="Arial" w:hAnsi="Arial" w:cs="Arial"/>
          <w:i/>
          <w:szCs w:val="20"/>
          <w:lang w:val="en-US" w:eastAsia="ja-JP"/>
        </w:rPr>
        <w:t>different temperatures</w:t>
      </w:r>
    </w:p>
    <w:tbl>
      <w:tblPr>
        <w:tblStyle w:val="TableGrid"/>
        <w:tblW w:w="0" w:type="auto"/>
        <w:tblInd w:w="1282" w:type="dxa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69"/>
      </w:tblGrid>
      <w:tr w:rsidR="0067248A" w:rsidTr="00A91662">
        <w:tc>
          <w:tcPr>
            <w:tcW w:w="2369" w:type="dxa"/>
          </w:tcPr>
          <w:p w:rsidR="0067248A" w:rsidRPr="0067248A" w:rsidRDefault="0067248A" w:rsidP="0067248A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US" w:eastAsia="ja-JP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 w:eastAsia="ja-JP"/>
              </w:rPr>
              <w:t>Activation temperature, °C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CO</w:t>
            </w:r>
            <w:r w:rsidRPr="006724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conversion, %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CH</w:t>
            </w:r>
            <w:r w:rsidRPr="00032DD6">
              <w:rPr>
                <w:rFonts w:ascii="Arial" w:hAnsi="Arial" w:cs="Arial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selectivity, %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CO</w:t>
            </w:r>
            <w:r w:rsidRPr="0067248A">
              <w:rPr>
                <w:rFonts w:ascii="Arial" w:hAnsi="Arial" w:cs="Arial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selectivity</w:t>
            </w:r>
            <w:r w:rsidRPr="0067248A">
              <w:rPr>
                <w:rFonts w:ascii="Arial" w:hAnsi="Arial" w:cs="Arial"/>
                <w:bCs/>
                <w:sz w:val="24"/>
                <w:szCs w:val="24"/>
              </w:rPr>
              <w:t>, %</w:t>
            </w:r>
          </w:p>
        </w:tc>
      </w:tr>
      <w:tr w:rsidR="0067248A" w:rsidTr="0067248A"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/>
              </w:rPr>
              <w:t>63.00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/>
              </w:rPr>
              <w:t>86.46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/>
              </w:rPr>
              <w:t>0.1</w:t>
            </w:r>
            <w:r w:rsidRPr="006724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248A" w:rsidTr="0067248A"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73.9</w:t>
            </w:r>
            <w:r w:rsidRPr="0067248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92.07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0.07</w:t>
            </w:r>
          </w:p>
        </w:tc>
      </w:tr>
      <w:tr w:rsidR="0067248A" w:rsidTr="0067248A"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/>
              </w:rPr>
              <w:t>55.5</w:t>
            </w:r>
            <w:r w:rsidRPr="006724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/>
              </w:rPr>
              <w:t>85.75</w:t>
            </w:r>
          </w:p>
        </w:tc>
        <w:tc>
          <w:tcPr>
            <w:tcW w:w="2369" w:type="dxa"/>
            <w:vAlign w:val="center"/>
          </w:tcPr>
          <w:p w:rsidR="0067248A" w:rsidRPr="0067248A" w:rsidRDefault="0067248A" w:rsidP="00672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A">
              <w:rPr>
                <w:rFonts w:ascii="Arial" w:hAnsi="Arial" w:cs="Arial"/>
                <w:sz w:val="24"/>
                <w:szCs w:val="24"/>
                <w:lang w:val="en-US"/>
              </w:rPr>
              <w:t>0.</w:t>
            </w:r>
            <w:r w:rsidRPr="006724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4D092B" w:rsidRPr="00193D3C" w:rsidRDefault="004D092B" w:rsidP="00316F9E">
      <w:pPr>
        <w:spacing w:before="120" w:after="0" w:line="240" w:lineRule="auto"/>
        <w:ind w:left="1282"/>
        <w:jc w:val="both"/>
        <w:rPr>
          <w:rFonts w:ascii="Arial" w:hAnsi="Arial" w:cs="Arial"/>
          <w:sz w:val="24"/>
          <w:szCs w:val="20"/>
          <w:lang w:val="en-US" w:eastAsia="ja-JP"/>
        </w:rPr>
      </w:pPr>
    </w:p>
    <w:p w:rsidR="00D32256" w:rsidRDefault="006E6A23" w:rsidP="00316F9E">
      <w:pPr>
        <w:spacing w:before="120" w:after="0" w:line="240" w:lineRule="auto"/>
        <w:ind w:left="1282"/>
        <w:jc w:val="both"/>
        <w:rPr>
          <w:rFonts w:ascii="Arial" w:hAnsi="Arial" w:cs="Arial"/>
          <w:sz w:val="24"/>
          <w:szCs w:val="20"/>
          <w:lang w:val="en-US" w:eastAsia="ja-JP"/>
        </w:rPr>
      </w:pPr>
      <w:r>
        <w:rPr>
          <w:rFonts w:ascii="Arial" w:hAnsi="Arial" w:cs="Arial"/>
          <w:sz w:val="24"/>
          <w:szCs w:val="20"/>
          <w:lang w:val="en-US" w:eastAsia="ja-JP"/>
        </w:rPr>
        <w:t xml:space="preserve">As showing in Table 3, the </w:t>
      </w:r>
      <w:r w:rsidRPr="006E6A23">
        <w:rPr>
          <w:rFonts w:ascii="Arial" w:hAnsi="Arial" w:cs="Arial"/>
          <w:sz w:val="24"/>
          <w:szCs w:val="24"/>
          <w:lang w:eastAsia="ja-JP"/>
        </w:rPr>
        <w:t>Ni/Al (N)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catalyst activated at </w:t>
      </w:r>
      <w:r>
        <w:rPr>
          <w:rFonts w:ascii="Arial" w:hAnsi="Arial" w:cs="Arial"/>
          <w:sz w:val="24"/>
          <w:szCs w:val="20"/>
          <w:lang w:val="en-US" w:eastAsia="ja-JP"/>
        </w:rPr>
        <w:t>400°C gave the highest CO conversion, CH</w:t>
      </w:r>
      <w:r w:rsidRPr="006E6A23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>
        <w:rPr>
          <w:rFonts w:ascii="Arial" w:hAnsi="Arial" w:cs="Arial"/>
          <w:sz w:val="24"/>
          <w:szCs w:val="20"/>
          <w:lang w:val="en-US" w:eastAsia="ja-JP"/>
        </w:rPr>
        <w:t xml:space="preserve"> selectivity and the lowest CO</w:t>
      </w:r>
      <w:r w:rsidRPr="006E6A23">
        <w:rPr>
          <w:rFonts w:ascii="Arial" w:hAnsi="Arial" w:cs="Arial"/>
          <w:sz w:val="24"/>
          <w:szCs w:val="20"/>
          <w:vertAlign w:val="subscript"/>
          <w:lang w:val="en-US" w:eastAsia="ja-JP"/>
        </w:rPr>
        <w:t>2</w:t>
      </w:r>
      <w:r>
        <w:rPr>
          <w:rFonts w:ascii="Arial" w:hAnsi="Arial" w:cs="Arial"/>
          <w:sz w:val="24"/>
          <w:szCs w:val="20"/>
          <w:lang w:val="en-US" w:eastAsia="ja-JP"/>
        </w:rPr>
        <w:t xml:space="preserve"> selectivity among three catalysts.</w:t>
      </w:r>
      <w:r>
        <w:rPr>
          <w:rFonts w:ascii="Arial" w:hAnsi="Arial" w:cs="Arial"/>
          <w:i/>
          <w:szCs w:val="20"/>
          <w:lang w:val="en-US" w:eastAsia="ja-JP"/>
        </w:rPr>
        <w:t xml:space="preserve"> </w:t>
      </w:r>
      <w:r w:rsidR="00286013">
        <w:rPr>
          <w:rFonts w:ascii="Arial" w:hAnsi="Arial" w:cs="Arial"/>
          <w:sz w:val="24"/>
          <w:szCs w:val="24"/>
          <w:lang w:val="en-US" w:eastAsia="ja-JP"/>
        </w:rPr>
        <w:t>This result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clarified an appropriate activation temperature of </w:t>
      </w:r>
      <w:r>
        <w:rPr>
          <w:rFonts w:ascii="Arial" w:hAnsi="Arial" w:cs="Arial"/>
          <w:sz w:val="24"/>
          <w:szCs w:val="20"/>
          <w:lang w:val="en-US" w:eastAsia="ja-JP"/>
        </w:rPr>
        <w:t xml:space="preserve">the </w:t>
      </w:r>
      <w:r w:rsidRPr="006E6A23">
        <w:rPr>
          <w:rFonts w:ascii="Arial" w:hAnsi="Arial" w:cs="Arial"/>
          <w:sz w:val="24"/>
          <w:szCs w:val="24"/>
          <w:lang w:eastAsia="ja-JP"/>
        </w:rPr>
        <w:t>Ni/Al (N)</w:t>
      </w:r>
      <w:r>
        <w:rPr>
          <w:rFonts w:ascii="Arial" w:hAnsi="Arial" w:cs="Arial"/>
          <w:sz w:val="24"/>
          <w:szCs w:val="24"/>
          <w:lang w:val="en-US" w:eastAsia="ja-JP"/>
        </w:rPr>
        <w:t xml:space="preserve">. 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Figure </w:t>
      </w:r>
      <w:r w:rsidR="00C22CB8">
        <w:rPr>
          <w:rFonts w:ascii="Arial" w:hAnsi="Arial" w:cs="Arial"/>
          <w:sz w:val="24"/>
          <w:szCs w:val="20"/>
          <w:lang w:val="en-US" w:eastAsia="ja-JP"/>
        </w:rPr>
        <w:t>6</w:t>
      </w:r>
      <w:r w:rsidR="00286013">
        <w:rPr>
          <w:rFonts w:ascii="Arial" w:hAnsi="Arial" w:cs="Arial"/>
          <w:sz w:val="24"/>
          <w:szCs w:val="20"/>
          <w:lang w:val="en-US" w:eastAsia="ja-JP"/>
        </w:rPr>
        <w:t xml:space="preserve"> shows the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initial temperature</w:t>
      </w:r>
      <w:r w:rsidR="00286013">
        <w:rPr>
          <w:rFonts w:ascii="Arial" w:hAnsi="Arial" w:cs="Arial"/>
          <w:sz w:val="24"/>
          <w:szCs w:val="20"/>
          <w:lang w:val="en-US" w:eastAsia="ja-JP"/>
        </w:rPr>
        <w:t>s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of CH</w:t>
      </w:r>
      <w:r w:rsidR="00F25A88" w:rsidRPr="0026515F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 w:rsidR="00286013">
        <w:rPr>
          <w:rFonts w:ascii="Arial" w:hAnsi="Arial" w:cs="Arial"/>
          <w:sz w:val="24"/>
          <w:szCs w:val="20"/>
          <w:lang w:val="en-US" w:eastAsia="ja-JP"/>
        </w:rPr>
        <w:t xml:space="preserve"> formation and the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CH</w:t>
      </w:r>
      <w:r w:rsidR="00F25A88" w:rsidRPr="0026515F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total productiv</w:t>
      </w:r>
      <w:r w:rsidR="00286013">
        <w:rPr>
          <w:rFonts w:ascii="Arial" w:hAnsi="Arial" w:cs="Arial"/>
          <w:sz w:val="24"/>
          <w:szCs w:val="20"/>
          <w:lang w:val="en-US" w:eastAsia="ja-JP"/>
        </w:rPr>
        <w:t>ities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of three </w:t>
      </w:r>
      <w:r w:rsidR="00F25A88">
        <w:rPr>
          <w:rFonts w:ascii="Arial" w:hAnsi="Arial" w:cs="Arial"/>
          <w:sz w:val="24"/>
          <w:szCs w:val="20"/>
          <w:lang w:eastAsia="ja-JP"/>
        </w:rPr>
        <w:t>Ni/Al (N</w:t>
      </w:r>
      <w:r w:rsidR="00F25A88" w:rsidRPr="007A764D">
        <w:rPr>
          <w:rFonts w:ascii="Arial" w:hAnsi="Arial" w:cs="Arial"/>
          <w:sz w:val="24"/>
          <w:szCs w:val="20"/>
          <w:lang w:eastAsia="ja-JP"/>
        </w:rPr>
        <w:t>)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catalysts, which were activated at </w:t>
      </w:r>
      <w:r w:rsidR="00F25A88">
        <w:rPr>
          <w:rFonts w:ascii="Arial" w:hAnsi="Arial" w:cs="Arial"/>
          <w:sz w:val="24"/>
          <w:szCs w:val="20"/>
          <w:lang w:eastAsia="ja-JP"/>
        </w:rPr>
        <w:t>35</w:t>
      </w:r>
      <w:r w:rsidR="00F25A88" w:rsidRPr="00482393">
        <w:rPr>
          <w:rFonts w:ascii="Arial" w:hAnsi="Arial" w:cs="Arial"/>
          <w:sz w:val="24"/>
          <w:szCs w:val="20"/>
          <w:lang w:eastAsia="ja-JP"/>
        </w:rPr>
        <w:t>0</w:t>
      </w:r>
      <w:r w:rsidR="00F25A88" w:rsidRPr="00482393">
        <w:rPr>
          <w:rFonts w:ascii="Arial" w:hAnsi="Arial" w:cs="Arial"/>
          <w:sz w:val="24"/>
          <w:szCs w:val="24"/>
        </w:rPr>
        <w:t>°</w:t>
      </w:r>
      <w:r w:rsidR="00F25A88" w:rsidRPr="00482393">
        <w:rPr>
          <w:rFonts w:ascii="Arial" w:hAnsi="Arial" w:cs="Arial"/>
          <w:sz w:val="24"/>
          <w:szCs w:val="20"/>
          <w:lang w:eastAsia="ja-JP"/>
        </w:rPr>
        <w:t>C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, 400°C </w:t>
      </w:r>
      <w:r>
        <w:rPr>
          <w:rFonts w:ascii="Arial" w:hAnsi="Arial" w:cs="Arial"/>
          <w:sz w:val="24"/>
          <w:szCs w:val="20"/>
          <w:lang w:val="en-US" w:eastAsia="ja-JP"/>
        </w:rPr>
        <w:t>or</w:t>
      </w:r>
      <w:r w:rsidR="00F25A88">
        <w:rPr>
          <w:rFonts w:ascii="Arial" w:hAnsi="Arial" w:cs="Arial"/>
          <w:sz w:val="24"/>
          <w:szCs w:val="20"/>
          <w:lang w:val="en-US" w:eastAsia="ja-JP"/>
        </w:rPr>
        <w:t xml:space="preserve"> 450°C. </w:t>
      </w:r>
      <w:r w:rsidR="008D21B2">
        <w:rPr>
          <w:rFonts w:ascii="Arial" w:hAnsi="Arial" w:cs="Arial"/>
          <w:sz w:val="24"/>
          <w:szCs w:val="20"/>
          <w:lang w:val="en-US" w:eastAsia="ja-JP"/>
        </w:rPr>
        <w:t>The CH</w:t>
      </w:r>
      <w:r w:rsidR="008D21B2" w:rsidRPr="008D21B2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 w:rsidR="008D21B2">
        <w:rPr>
          <w:rFonts w:ascii="Arial" w:hAnsi="Arial" w:cs="Arial"/>
          <w:sz w:val="24"/>
          <w:szCs w:val="20"/>
          <w:lang w:val="en-US" w:eastAsia="ja-JP"/>
        </w:rPr>
        <w:t xml:space="preserve"> total productivity was calculated by a sum of produced CH</w:t>
      </w:r>
      <w:r w:rsidR="008D21B2" w:rsidRPr="008D21B2">
        <w:rPr>
          <w:rFonts w:ascii="Arial" w:hAnsi="Arial" w:cs="Arial"/>
          <w:sz w:val="24"/>
          <w:szCs w:val="20"/>
          <w:vertAlign w:val="subscript"/>
          <w:lang w:val="en-US" w:eastAsia="ja-JP"/>
        </w:rPr>
        <w:t>4</w:t>
      </w:r>
      <w:r w:rsidR="008D21B2">
        <w:rPr>
          <w:rFonts w:ascii="Arial" w:hAnsi="Arial" w:cs="Arial"/>
          <w:sz w:val="24"/>
          <w:szCs w:val="20"/>
          <w:lang w:val="en-US" w:eastAsia="ja-JP"/>
        </w:rPr>
        <w:t xml:space="preserve"> amount per unit of catalyst weight for 1 h </w:t>
      </w:r>
      <w:proofErr w:type="spellStart"/>
      <w:r w:rsidR="008D21B2"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r w:rsidR="008D21B2">
        <w:rPr>
          <w:rFonts w:ascii="Arial" w:hAnsi="Arial" w:cs="Arial"/>
          <w:sz w:val="24"/>
          <w:szCs w:val="20"/>
          <w:lang w:val="en-US" w:eastAsia="ja-JP"/>
        </w:rPr>
        <w:t xml:space="preserve">. </w:t>
      </w:r>
      <w:r w:rsidR="00285F7A">
        <w:rPr>
          <w:rFonts w:ascii="Arial" w:hAnsi="Arial" w:cs="Arial"/>
          <w:sz w:val="24"/>
          <w:szCs w:val="20"/>
          <w:lang w:val="en-US" w:eastAsia="ja-JP"/>
        </w:rPr>
        <w:t xml:space="preserve">The performance of three catalysts were tested under the same conditions of </w:t>
      </w:r>
      <w:proofErr w:type="spellStart"/>
      <w:r w:rsidR="00285F7A">
        <w:rPr>
          <w:rFonts w:ascii="Arial" w:hAnsi="Arial" w:cs="Arial"/>
          <w:sz w:val="24"/>
          <w:szCs w:val="20"/>
          <w:lang w:val="en-US" w:eastAsia="ja-JP"/>
        </w:rPr>
        <w:t>methanation</w:t>
      </w:r>
      <w:proofErr w:type="spellEnd"/>
      <w:r w:rsidR="00285F7A">
        <w:rPr>
          <w:rFonts w:ascii="Arial" w:hAnsi="Arial" w:cs="Arial"/>
          <w:sz w:val="24"/>
          <w:szCs w:val="20"/>
          <w:lang w:val="en-US" w:eastAsia="ja-JP"/>
        </w:rPr>
        <w:t xml:space="preserve"> process.</w:t>
      </w:r>
      <w:r w:rsidR="00C22CB8">
        <w:rPr>
          <w:rFonts w:ascii="Arial" w:hAnsi="Arial" w:cs="Arial"/>
          <w:sz w:val="24"/>
          <w:szCs w:val="20"/>
          <w:lang w:val="en-US" w:eastAsia="ja-JP"/>
        </w:rPr>
        <w:t xml:space="preserve"> It was known that </w:t>
      </w:r>
      <w:r w:rsidR="00425765">
        <w:rPr>
          <w:rFonts w:ascii="Arial" w:hAnsi="Arial" w:cs="Arial"/>
          <w:sz w:val="24"/>
          <w:szCs w:val="20"/>
          <w:lang w:val="en-US" w:eastAsia="ja-JP"/>
        </w:rPr>
        <w:t>an initial temperature to form methane by</w:t>
      </w:r>
      <w:r w:rsidR="00285F7A">
        <w:rPr>
          <w:rFonts w:ascii="Arial" w:hAnsi="Arial" w:cs="Arial"/>
          <w:sz w:val="24"/>
          <w:szCs w:val="20"/>
          <w:lang w:val="en-US" w:eastAsia="ja-JP"/>
        </w:rPr>
        <w:t xml:space="preserve"> </w:t>
      </w:r>
      <w:r w:rsidR="00C22CB8">
        <w:rPr>
          <w:rFonts w:ascii="Arial" w:hAnsi="Arial" w:cs="Arial"/>
          <w:sz w:val="24"/>
          <w:szCs w:val="20"/>
          <w:lang w:val="en-US" w:eastAsia="ja-JP"/>
        </w:rPr>
        <w:t xml:space="preserve">the </w:t>
      </w:r>
      <w:r w:rsidR="00C22CB8">
        <w:rPr>
          <w:rFonts w:ascii="Arial" w:hAnsi="Arial" w:cs="Arial"/>
          <w:sz w:val="24"/>
          <w:szCs w:val="20"/>
          <w:lang w:eastAsia="ja-JP"/>
        </w:rPr>
        <w:t>Ni/Al (N</w:t>
      </w:r>
      <w:r w:rsidR="00C22CB8" w:rsidRPr="007A764D">
        <w:rPr>
          <w:rFonts w:ascii="Arial" w:hAnsi="Arial" w:cs="Arial"/>
          <w:sz w:val="24"/>
          <w:szCs w:val="20"/>
          <w:lang w:eastAsia="ja-JP"/>
        </w:rPr>
        <w:t>)</w:t>
      </w:r>
      <w:r w:rsidR="00C22CB8">
        <w:rPr>
          <w:rFonts w:ascii="Arial" w:hAnsi="Arial" w:cs="Arial"/>
          <w:sz w:val="24"/>
          <w:szCs w:val="20"/>
          <w:lang w:val="en-US" w:eastAsia="ja-JP"/>
        </w:rPr>
        <w:t xml:space="preserve"> catalyst activated at </w:t>
      </w:r>
      <w:r w:rsidR="00C22CB8">
        <w:rPr>
          <w:rFonts w:ascii="Arial" w:hAnsi="Arial" w:cs="Arial"/>
          <w:sz w:val="24"/>
          <w:szCs w:val="20"/>
          <w:lang w:eastAsia="ja-JP"/>
        </w:rPr>
        <w:t>40</w:t>
      </w:r>
      <w:r w:rsidR="00C22CB8" w:rsidRPr="00482393">
        <w:rPr>
          <w:rFonts w:ascii="Arial" w:hAnsi="Arial" w:cs="Arial"/>
          <w:sz w:val="24"/>
          <w:szCs w:val="20"/>
          <w:lang w:eastAsia="ja-JP"/>
        </w:rPr>
        <w:t>0</w:t>
      </w:r>
      <w:r w:rsidR="00C22CB8" w:rsidRPr="00482393">
        <w:rPr>
          <w:rFonts w:ascii="Arial" w:hAnsi="Arial" w:cs="Arial"/>
          <w:sz w:val="24"/>
          <w:szCs w:val="24"/>
        </w:rPr>
        <w:t>°</w:t>
      </w:r>
      <w:r w:rsidR="00C22CB8" w:rsidRPr="00482393">
        <w:rPr>
          <w:rFonts w:ascii="Arial" w:hAnsi="Arial" w:cs="Arial"/>
          <w:sz w:val="24"/>
          <w:szCs w:val="20"/>
          <w:lang w:eastAsia="ja-JP"/>
        </w:rPr>
        <w:t>C</w:t>
      </w:r>
      <w:r w:rsidR="00C22CB8">
        <w:rPr>
          <w:rFonts w:ascii="Arial" w:hAnsi="Arial" w:cs="Arial"/>
          <w:sz w:val="24"/>
          <w:szCs w:val="20"/>
          <w:lang w:val="en-US" w:eastAsia="ja-JP"/>
        </w:rPr>
        <w:t xml:space="preserve"> </w:t>
      </w:r>
      <w:r w:rsidR="00425765">
        <w:rPr>
          <w:rFonts w:ascii="Arial" w:hAnsi="Arial" w:cs="Arial"/>
          <w:sz w:val="24"/>
          <w:szCs w:val="20"/>
          <w:lang w:val="en-US" w:eastAsia="ja-JP"/>
        </w:rPr>
        <w:t>was the lowest at 215°C</w:t>
      </w:r>
      <w:r>
        <w:rPr>
          <w:rFonts w:ascii="Arial" w:hAnsi="Arial" w:cs="Arial"/>
          <w:sz w:val="24"/>
          <w:szCs w:val="20"/>
          <w:lang w:val="en-US" w:eastAsia="ja-JP"/>
        </w:rPr>
        <w:t>, and i</w:t>
      </w:r>
      <w:r w:rsidR="003B27AF">
        <w:rPr>
          <w:rFonts w:ascii="Arial" w:hAnsi="Arial" w:cs="Arial"/>
          <w:sz w:val="24"/>
          <w:szCs w:val="20"/>
          <w:lang w:val="en-US" w:eastAsia="ja-JP"/>
        </w:rPr>
        <w:t xml:space="preserve">t produced the highest amount of methane </w:t>
      </w:r>
      <w:r w:rsidR="00DA28B9">
        <w:rPr>
          <w:rFonts w:ascii="Arial" w:hAnsi="Arial" w:cs="Arial"/>
          <w:sz w:val="24"/>
          <w:szCs w:val="20"/>
          <w:lang w:val="en-US" w:eastAsia="ja-JP"/>
        </w:rPr>
        <w:t xml:space="preserve">(0.087 </w:t>
      </w:r>
      <w:proofErr w:type="spellStart"/>
      <w:r w:rsidR="00DA28B9">
        <w:rPr>
          <w:rFonts w:ascii="Arial" w:hAnsi="Arial" w:cs="Arial"/>
          <w:sz w:val="24"/>
          <w:szCs w:val="20"/>
          <w:lang w:val="en-US" w:eastAsia="ja-JP"/>
        </w:rPr>
        <w:t>m</w:t>
      </w:r>
      <w:r>
        <w:rPr>
          <w:rFonts w:ascii="Arial" w:hAnsi="Arial" w:cs="Arial"/>
          <w:sz w:val="24"/>
          <w:szCs w:val="20"/>
          <w:lang w:val="en-US" w:eastAsia="ja-JP"/>
        </w:rPr>
        <w:t>mol</w:t>
      </w:r>
      <w:proofErr w:type="spellEnd"/>
      <w:r>
        <w:rPr>
          <w:rFonts w:ascii="Arial" w:hAnsi="Arial" w:cs="Arial"/>
          <w:sz w:val="24"/>
          <w:szCs w:val="20"/>
          <w:lang w:val="en-US" w:eastAsia="ja-JP"/>
        </w:rPr>
        <w:t xml:space="preserve">/g-cat) </w:t>
      </w:r>
      <w:r w:rsidR="003B27AF">
        <w:rPr>
          <w:rFonts w:ascii="Arial" w:hAnsi="Arial" w:cs="Arial"/>
          <w:sz w:val="24"/>
          <w:szCs w:val="20"/>
          <w:lang w:val="en-US" w:eastAsia="ja-JP"/>
        </w:rPr>
        <w:t xml:space="preserve">for 1 h </w:t>
      </w:r>
      <w:proofErr w:type="spellStart"/>
      <w:r w:rsidR="003B27AF">
        <w:rPr>
          <w:rFonts w:ascii="Arial" w:hAnsi="Arial" w:cs="Arial"/>
          <w:sz w:val="24"/>
          <w:szCs w:val="20"/>
          <w:lang w:val="en-US" w:eastAsia="ja-JP"/>
        </w:rPr>
        <w:t>meth</w:t>
      </w:r>
      <w:r w:rsidR="00F03D3C">
        <w:rPr>
          <w:rFonts w:ascii="Arial" w:hAnsi="Arial" w:cs="Arial"/>
          <w:sz w:val="24"/>
          <w:szCs w:val="20"/>
          <w:lang w:val="en-US" w:eastAsia="ja-JP"/>
        </w:rPr>
        <w:t>anation</w:t>
      </w:r>
      <w:proofErr w:type="spellEnd"/>
      <w:r w:rsidR="00286013">
        <w:rPr>
          <w:rFonts w:ascii="Arial" w:hAnsi="Arial" w:cs="Arial"/>
          <w:sz w:val="24"/>
          <w:szCs w:val="20"/>
          <w:lang w:val="en-US" w:eastAsia="ja-JP"/>
        </w:rPr>
        <w:t xml:space="preserve"> among three catalysts</w:t>
      </w:r>
      <w:r w:rsidR="00F03D3C">
        <w:rPr>
          <w:rFonts w:ascii="Arial" w:hAnsi="Arial" w:cs="Arial"/>
          <w:sz w:val="24"/>
          <w:szCs w:val="20"/>
          <w:lang w:val="en-US" w:eastAsia="ja-JP"/>
        </w:rPr>
        <w:t>.</w:t>
      </w:r>
    </w:p>
    <w:p w:rsidR="00F03D3C" w:rsidRPr="00F25A88" w:rsidRDefault="00F03D3C" w:rsidP="00316F9E">
      <w:pPr>
        <w:spacing w:before="120" w:after="0" w:line="240" w:lineRule="auto"/>
        <w:ind w:left="1282"/>
        <w:jc w:val="both"/>
        <w:rPr>
          <w:rFonts w:ascii="Arial" w:hAnsi="Arial" w:cs="Arial"/>
          <w:sz w:val="24"/>
          <w:szCs w:val="20"/>
          <w:lang w:val="en-US" w:eastAsia="ja-JP"/>
        </w:rPr>
      </w:pPr>
    </w:p>
    <w:p w:rsidR="00D32256" w:rsidRPr="00482393" w:rsidRDefault="00D95EED" w:rsidP="00316F9E">
      <w:pPr>
        <w:spacing w:after="0" w:line="240" w:lineRule="auto"/>
        <w:ind w:left="1276"/>
        <w:jc w:val="center"/>
        <w:rPr>
          <w:rFonts w:ascii="Arial" w:hAnsi="Arial" w:cs="Arial"/>
          <w:sz w:val="24"/>
          <w:szCs w:val="20"/>
          <w:lang w:eastAsia="ja-JP"/>
        </w:rPr>
      </w:pPr>
      <w:r w:rsidRPr="00D95EED">
        <w:rPr>
          <w:rFonts w:ascii="Arial" w:hAnsi="Arial" w:cs="Arial"/>
          <w:noProof/>
          <w:sz w:val="24"/>
          <w:szCs w:val="20"/>
          <w:lang w:val="en-US"/>
        </w:rPr>
        <w:drawing>
          <wp:inline distT="0" distB="0" distL="0" distR="0" wp14:anchorId="43056713" wp14:editId="4150260F">
            <wp:extent cx="4582274" cy="2455523"/>
            <wp:effectExtent l="0" t="0" r="889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2DD6" w:rsidRDefault="00032DD6" w:rsidP="00316F9E">
      <w:pPr>
        <w:spacing w:after="120" w:line="240" w:lineRule="auto"/>
        <w:ind w:left="1276" w:firstLine="6"/>
        <w:rPr>
          <w:rFonts w:ascii="Arial" w:eastAsia="Calibri" w:hAnsi="Arial" w:cs="Arial"/>
          <w:b/>
          <w:i/>
          <w:iCs/>
          <w:szCs w:val="18"/>
        </w:rPr>
      </w:pPr>
      <w:bookmarkStart w:id="10" w:name="_Toc515116803"/>
    </w:p>
    <w:p w:rsidR="00D32256" w:rsidRPr="007A764D" w:rsidRDefault="00B946DB" w:rsidP="00316F9E">
      <w:pPr>
        <w:spacing w:after="120" w:line="240" w:lineRule="auto"/>
        <w:ind w:left="1276" w:firstLine="6"/>
        <w:rPr>
          <w:rFonts w:ascii="Arial" w:eastAsia="Calibri" w:hAnsi="Arial" w:cs="Arial"/>
          <w:i/>
          <w:iCs/>
          <w:sz w:val="24"/>
          <w:szCs w:val="24"/>
        </w:rPr>
      </w:pPr>
      <w:r w:rsidRPr="00B946DB">
        <w:rPr>
          <w:rFonts w:ascii="Arial" w:eastAsia="Calibri" w:hAnsi="Arial" w:cs="Arial"/>
          <w:b/>
          <w:i/>
          <w:iCs/>
          <w:szCs w:val="18"/>
        </w:rPr>
        <w:t>Figure</w:t>
      </w:r>
      <w:r w:rsidR="00D32256" w:rsidRPr="007A764D">
        <w:rPr>
          <w:rFonts w:ascii="Arial" w:eastAsia="Calibri" w:hAnsi="Arial" w:cs="Arial"/>
          <w:b/>
          <w:i/>
          <w:iCs/>
          <w:szCs w:val="18"/>
        </w:rPr>
        <w:t xml:space="preserve"> </w:t>
      </w:r>
      <w:r>
        <w:rPr>
          <w:rFonts w:ascii="Arial" w:eastAsia="Calibri" w:hAnsi="Arial" w:cs="Arial"/>
          <w:b/>
          <w:i/>
          <w:iCs/>
          <w:szCs w:val="18"/>
        </w:rPr>
        <w:t>6</w:t>
      </w:r>
      <w:r w:rsidR="00D32256" w:rsidRPr="00482393">
        <w:rPr>
          <w:rFonts w:ascii="Arial" w:eastAsia="Calibri" w:hAnsi="Arial" w:cs="Arial"/>
          <w:b/>
          <w:i/>
          <w:iCs/>
          <w:szCs w:val="18"/>
        </w:rPr>
        <w:t>.</w:t>
      </w:r>
      <w:r w:rsidR="00D32256" w:rsidRPr="00482393">
        <w:rPr>
          <w:rFonts w:ascii="Arial" w:eastAsia="Calibri" w:hAnsi="Arial" w:cs="Arial"/>
          <w:i/>
          <w:iCs/>
          <w:szCs w:val="18"/>
        </w:rPr>
        <w:t xml:space="preserve"> </w:t>
      </w:r>
      <w:r>
        <w:rPr>
          <w:rFonts w:ascii="Arial" w:hAnsi="Arial" w:cs="Arial"/>
          <w:i/>
          <w:iCs/>
          <w:szCs w:val="24"/>
        </w:rPr>
        <w:t>CH</w:t>
      </w:r>
      <w:r w:rsidRPr="00B946DB">
        <w:rPr>
          <w:rFonts w:ascii="Arial" w:hAnsi="Arial" w:cs="Arial"/>
          <w:i/>
          <w:iCs/>
          <w:szCs w:val="24"/>
          <w:vertAlign w:val="subscript"/>
        </w:rPr>
        <w:t>4</w:t>
      </w:r>
      <w:r>
        <w:rPr>
          <w:rFonts w:ascii="Arial" w:hAnsi="Arial" w:cs="Arial"/>
          <w:i/>
          <w:iCs/>
          <w:szCs w:val="24"/>
        </w:rPr>
        <w:t xml:space="preserve"> formation T</w:t>
      </w:r>
      <w:r w:rsidRPr="008D7005">
        <w:rPr>
          <w:rFonts w:ascii="Arial" w:hAnsi="Arial" w:cs="Arial"/>
          <w:i/>
          <w:iCs/>
          <w:szCs w:val="24"/>
        </w:rPr>
        <w:t xml:space="preserve"> </w:t>
      </w:r>
      <w:r w:rsidRPr="007A764D">
        <w:rPr>
          <w:rFonts w:ascii="Arial" w:eastAsia="Calibri" w:hAnsi="Arial" w:cs="Arial"/>
          <w:i/>
          <w:iCs/>
          <w:szCs w:val="18"/>
        </w:rPr>
        <w:t>(</w:t>
      </w:r>
      <w:r w:rsidRPr="00482393">
        <w:rPr>
          <w:rFonts w:ascii="Arial" w:eastAsia="Calibri" w:hAnsi="Arial" w:cs="Arial"/>
          <w:i/>
          <w:iCs/>
          <w:noProof/>
          <w:szCs w:val="18"/>
          <w:lang w:val="en-US"/>
        </w:rPr>
        <w:drawing>
          <wp:inline distT="0" distB="0" distL="0" distR="0" wp14:anchorId="749C67E4" wp14:editId="2F4A8CE4">
            <wp:extent cx="65902" cy="659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5" cy="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i/>
          <w:iCs/>
          <w:szCs w:val="18"/>
          <w:lang w:val="en-US"/>
        </w:rPr>
        <w:t xml:space="preserve">) </w:t>
      </w:r>
      <w:r w:rsidRPr="008D7005">
        <w:rPr>
          <w:rFonts w:ascii="Arial" w:hAnsi="Arial" w:cs="Arial"/>
          <w:i/>
          <w:iCs/>
          <w:szCs w:val="24"/>
        </w:rPr>
        <w:t xml:space="preserve">and </w:t>
      </w:r>
      <w:r>
        <w:rPr>
          <w:rFonts w:ascii="Arial" w:hAnsi="Arial" w:cs="Arial"/>
          <w:i/>
          <w:iCs/>
          <w:szCs w:val="24"/>
          <w:lang w:val="en-US"/>
        </w:rPr>
        <w:t>CH</w:t>
      </w:r>
      <w:r w:rsidRPr="00B946DB">
        <w:rPr>
          <w:rFonts w:ascii="Arial" w:hAnsi="Arial" w:cs="Arial"/>
          <w:i/>
          <w:iCs/>
          <w:szCs w:val="24"/>
          <w:vertAlign w:val="subscript"/>
          <w:lang w:val="en-US"/>
        </w:rPr>
        <w:t>4</w:t>
      </w:r>
      <w:r>
        <w:rPr>
          <w:rFonts w:ascii="Arial" w:hAnsi="Arial" w:cs="Arial"/>
          <w:i/>
          <w:iCs/>
          <w:szCs w:val="24"/>
          <w:lang w:val="en-US"/>
        </w:rPr>
        <w:t xml:space="preserve"> </w:t>
      </w:r>
      <w:r w:rsidRPr="00B946DB">
        <w:rPr>
          <w:rFonts w:ascii="Arial" w:hAnsi="Arial" w:cs="Arial"/>
          <w:i/>
          <w:iCs/>
          <w:szCs w:val="24"/>
        </w:rPr>
        <w:t>productivity</w:t>
      </w:r>
      <w:r w:rsidRPr="008D7005"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i/>
          <w:iCs/>
          <w:szCs w:val="24"/>
          <w:lang w:val="en-US"/>
        </w:rPr>
        <w:t>(</w:t>
      </w:r>
      <w:r w:rsidRPr="00482393">
        <w:rPr>
          <w:rFonts w:ascii="Arial" w:eastAsia="Calibri" w:hAnsi="Arial" w:cs="Arial"/>
          <w:i/>
          <w:iCs/>
          <w:noProof/>
          <w:szCs w:val="18"/>
          <w:lang w:val="en-US"/>
        </w:rPr>
        <w:drawing>
          <wp:inline distT="0" distB="0" distL="0" distR="0" wp14:anchorId="682CF423" wp14:editId="1F9EC1BA">
            <wp:extent cx="74141" cy="67767"/>
            <wp:effectExtent l="0" t="0" r="254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5" cy="7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Cs w:val="24"/>
          <w:lang w:val="en-US"/>
        </w:rPr>
        <w:t xml:space="preserve">) </w:t>
      </w:r>
      <w:r w:rsidRPr="00B946DB">
        <w:rPr>
          <w:rFonts w:ascii="Arial" w:hAnsi="Arial" w:cs="Arial"/>
          <w:i/>
          <w:iCs/>
          <w:szCs w:val="24"/>
        </w:rPr>
        <w:t xml:space="preserve">during the synthesis with the </w:t>
      </w:r>
      <w:r w:rsidRPr="007A764D">
        <w:rPr>
          <w:rFonts w:ascii="Arial" w:eastAsiaTheme="minorEastAsia" w:hAnsi="Arial" w:cs="Arial"/>
          <w:bCs/>
          <w:i/>
          <w:szCs w:val="18"/>
        </w:rPr>
        <w:t>Ni/Al(N)</w:t>
      </w:r>
      <w:r w:rsidRPr="00B946DB">
        <w:rPr>
          <w:rFonts w:ascii="Arial" w:eastAsiaTheme="minorEastAsia" w:hAnsi="Arial" w:cs="Arial"/>
          <w:bCs/>
          <w:i/>
          <w:szCs w:val="18"/>
        </w:rPr>
        <w:t xml:space="preserve"> </w:t>
      </w:r>
      <w:r w:rsidRPr="00B946DB">
        <w:rPr>
          <w:rFonts w:ascii="Arial" w:hAnsi="Arial" w:cs="Arial"/>
          <w:i/>
          <w:iCs/>
          <w:szCs w:val="24"/>
        </w:rPr>
        <w:t>catalysts activated at the temperatures of</w:t>
      </w:r>
      <w:r w:rsidRPr="00482393">
        <w:rPr>
          <w:rFonts w:ascii="Arial" w:eastAsiaTheme="minorEastAsia" w:hAnsi="Arial" w:cs="Arial"/>
          <w:bCs/>
          <w:i/>
          <w:szCs w:val="18"/>
        </w:rPr>
        <w:t xml:space="preserve"> </w:t>
      </w:r>
      <w:r>
        <w:rPr>
          <w:rFonts w:ascii="Arial" w:eastAsiaTheme="minorEastAsia" w:hAnsi="Arial" w:cs="Arial"/>
          <w:bCs/>
          <w:i/>
          <w:szCs w:val="18"/>
        </w:rPr>
        <w:t>350°С, 400°С and</w:t>
      </w:r>
      <w:r w:rsidRPr="00482393">
        <w:rPr>
          <w:rFonts w:ascii="Arial" w:eastAsiaTheme="minorEastAsia" w:hAnsi="Arial" w:cs="Arial"/>
          <w:bCs/>
          <w:i/>
          <w:szCs w:val="18"/>
        </w:rPr>
        <w:t xml:space="preserve"> 450°С </w:t>
      </w:r>
      <w:r>
        <w:rPr>
          <w:rFonts w:ascii="Arial" w:eastAsiaTheme="minorEastAsia" w:hAnsi="Arial" w:cs="Arial"/>
          <w:bCs/>
          <w:i/>
          <w:szCs w:val="18"/>
        </w:rPr>
        <w:t xml:space="preserve">prior </w:t>
      </w:r>
      <w:r w:rsidRPr="00B946DB">
        <w:rPr>
          <w:rFonts w:ascii="Arial" w:eastAsiaTheme="minorEastAsia" w:hAnsi="Arial" w:cs="Arial"/>
          <w:bCs/>
          <w:i/>
          <w:szCs w:val="18"/>
        </w:rPr>
        <w:t>methanation synthesis</w:t>
      </w:r>
      <w:bookmarkEnd w:id="10"/>
    </w:p>
    <w:p w:rsidR="00005A7B" w:rsidRPr="00425765" w:rsidRDefault="00425765" w:rsidP="00316F9E">
      <w:pPr>
        <w:spacing w:before="120" w:after="120" w:line="240" w:lineRule="auto"/>
        <w:ind w:left="1282"/>
        <w:jc w:val="both"/>
        <w:rPr>
          <w:rFonts w:ascii="Arial" w:hAnsi="Arial" w:cs="Arial"/>
          <w:sz w:val="24"/>
          <w:szCs w:val="20"/>
          <w:lang w:val="en-US" w:eastAsia="ja-JP"/>
        </w:rPr>
      </w:pPr>
      <w:r>
        <w:rPr>
          <w:rFonts w:ascii="Arial" w:hAnsi="Arial" w:cs="Arial"/>
          <w:sz w:val="24"/>
          <w:szCs w:val="20"/>
          <w:lang w:val="en-US" w:eastAsia="ja-JP"/>
        </w:rPr>
        <w:lastRenderedPageBreak/>
        <w:t xml:space="preserve">However, the catalyst, which was activated at 450°C, produced methane from the temperature of </w:t>
      </w:r>
      <w:r w:rsidRPr="00425765">
        <w:rPr>
          <w:rFonts w:ascii="Arial" w:hAnsi="Arial" w:cs="Arial"/>
          <w:sz w:val="24"/>
          <w:szCs w:val="20"/>
          <w:lang w:eastAsia="ja-JP"/>
        </w:rPr>
        <w:t>233</w:t>
      </w:r>
      <w:r w:rsidRPr="00425765">
        <w:rPr>
          <w:rFonts w:ascii="Arial" w:hAnsi="Arial" w:cs="Arial"/>
          <w:sz w:val="24"/>
          <w:szCs w:val="24"/>
        </w:rPr>
        <w:t>°</w:t>
      </w:r>
      <w:r w:rsidRPr="00425765">
        <w:rPr>
          <w:rFonts w:ascii="Arial" w:hAnsi="Arial" w:cs="Arial"/>
          <w:sz w:val="24"/>
          <w:szCs w:val="20"/>
          <w:lang w:eastAsia="ja-JP"/>
        </w:rPr>
        <w:t>C</w:t>
      </w:r>
      <w:r>
        <w:rPr>
          <w:rFonts w:ascii="Arial" w:hAnsi="Arial" w:cs="Arial"/>
          <w:sz w:val="24"/>
          <w:szCs w:val="20"/>
          <w:lang w:val="en-US" w:eastAsia="ja-JP"/>
        </w:rPr>
        <w:t xml:space="preserve">. It might be related to catalyst agglomeration during </w:t>
      </w:r>
      <w:r w:rsidR="008B52F2">
        <w:rPr>
          <w:rFonts w:ascii="Arial" w:hAnsi="Arial" w:cs="Arial"/>
          <w:sz w:val="24"/>
          <w:szCs w:val="20"/>
          <w:lang w:val="en-US" w:eastAsia="ja-JP"/>
        </w:rPr>
        <w:t>hydrogen</w:t>
      </w:r>
      <w:r w:rsidR="007825ED">
        <w:rPr>
          <w:rFonts w:ascii="Arial" w:hAnsi="Arial" w:cs="Arial"/>
          <w:sz w:val="24"/>
          <w:szCs w:val="20"/>
          <w:lang w:val="en-US" w:eastAsia="ja-JP"/>
        </w:rPr>
        <w:t xml:space="preserve"> reduction at </w:t>
      </w:r>
      <w:r>
        <w:rPr>
          <w:rFonts w:ascii="Arial" w:hAnsi="Arial" w:cs="Arial"/>
          <w:sz w:val="24"/>
          <w:szCs w:val="20"/>
          <w:lang w:val="en-US" w:eastAsia="ja-JP"/>
        </w:rPr>
        <w:t>very high temperature</w:t>
      </w:r>
      <w:r w:rsidR="007825ED">
        <w:rPr>
          <w:rFonts w:ascii="Arial" w:hAnsi="Arial" w:cs="Arial"/>
          <w:sz w:val="24"/>
          <w:szCs w:val="20"/>
          <w:lang w:val="en-US" w:eastAsia="ja-JP"/>
        </w:rPr>
        <w:t xml:space="preserve">. </w:t>
      </w:r>
      <w:r w:rsidR="00F03D3C">
        <w:rPr>
          <w:rFonts w:ascii="Arial" w:hAnsi="Arial" w:cs="Arial"/>
          <w:sz w:val="24"/>
          <w:szCs w:val="20"/>
          <w:lang w:val="en-US" w:eastAsia="ja-JP"/>
        </w:rPr>
        <w:t>Moreover, an initial temperature to form methane by the catalyst activated at 350°C was not so high</w:t>
      </w:r>
      <w:r w:rsidR="00B12D2C">
        <w:rPr>
          <w:rFonts w:ascii="Arial" w:hAnsi="Arial" w:cs="Arial"/>
          <w:sz w:val="24"/>
          <w:szCs w:val="20"/>
          <w:lang w:val="en-US" w:eastAsia="ja-JP"/>
        </w:rPr>
        <w:t xml:space="preserve"> (</w:t>
      </w:r>
      <w:r w:rsidR="00B12D2C">
        <w:rPr>
          <w:rFonts w:ascii="Arial" w:hAnsi="Arial" w:cs="Arial"/>
          <w:sz w:val="24"/>
          <w:szCs w:val="20"/>
          <w:lang w:eastAsia="ja-JP"/>
        </w:rPr>
        <w:t>225</w:t>
      </w:r>
      <w:r w:rsidR="00B12D2C" w:rsidRPr="00425765">
        <w:rPr>
          <w:rFonts w:ascii="Arial" w:hAnsi="Arial" w:cs="Arial"/>
          <w:sz w:val="24"/>
          <w:szCs w:val="24"/>
        </w:rPr>
        <w:t>°</w:t>
      </w:r>
      <w:r w:rsidR="00B12D2C" w:rsidRPr="00425765">
        <w:rPr>
          <w:rFonts w:ascii="Arial" w:hAnsi="Arial" w:cs="Arial"/>
          <w:sz w:val="24"/>
          <w:szCs w:val="20"/>
          <w:lang w:eastAsia="ja-JP"/>
        </w:rPr>
        <w:t>C</w:t>
      </w:r>
      <w:r w:rsidR="00B12D2C">
        <w:rPr>
          <w:rFonts w:ascii="Arial" w:hAnsi="Arial" w:cs="Arial"/>
          <w:sz w:val="24"/>
          <w:szCs w:val="20"/>
          <w:lang w:val="en-US" w:eastAsia="ja-JP"/>
        </w:rPr>
        <w:t>)</w:t>
      </w:r>
      <w:r w:rsidR="00F03D3C">
        <w:rPr>
          <w:rFonts w:ascii="Arial" w:hAnsi="Arial" w:cs="Arial"/>
          <w:sz w:val="24"/>
          <w:szCs w:val="20"/>
          <w:lang w:val="en-US" w:eastAsia="ja-JP"/>
        </w:rPr>
        <w:t xml:space="preserve">, but it produced the smaller amount of methane in comparison with the catalyst activated at 400°C. </w:t>
      </w:r>
    </w:p>
    <w:p w:rsidR="007A0797" w:rsidRDefault="007A0797" w:rsidP="00316F9E">
      <w:pPr>
        <w:spacing w:before="120" w:after="120" w:line="240" w:lineRule="auto"/>
        <w:ind w:left="1282"/>
        <w:jc w:val="both"/>
        <w:rPr>
          <w:rFonts w:ascii="Arial" w:hAnsi="Arial" w:cs="Arial"/>
          <w:color w:val="808080" w:themeColor="background1" w:themeShade="80"/>
          <w:sz w:val="24"/>
          <w:szCs w:val="20"/>
          <w:lang w:eastAsia="ja-JP"/>
        </w:rPr>
      </w:pPr>
    </w:p>
    <w:p w:rsidR="00F03D3C" w:rsidRPr="00482393" w:rsidRDefault="00F03D3C" w:rsidP="00316F9E">
      <w:pPr>
        <w:spacing w:before="120" w:after="120" w:line="240" w:lineRule="auto"/>
        <w:ind w:left="1282"/>
        <w:jc w:val="both"/>
        <w:rPr>
          <w:rFonts w:ascii="Arial" w:hAnsi="Arial" w:cs="Arial"/>
          <w:sz w:val="24"/>
          <w:szCs w:val="20"/>
          <w:lang w:eastAsia="ja-JP"/>
        </w:rPr>
      </w:pPr>
    </w:p>
    <w:p w:rsidR="00D32256" w:rsidRDefault="000B31B9" w:rsidP="009808E4">
      <w:pPr>
        <w:spacing w:after="0" w:line="240" w:lineRule="auto"/>
        <w:ind w:left="127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Conclusion </w:t>
      </w:r>
    </w:p>
    <w:p w:rsidR="000B31B9" w:rsidRPr="000B31B9" w:rsidRDefault="000B31B9" w:rsidP="00316F9E">
      <w:pPr>
        <w:spacing w:after="0" w:line="240" w:lineRule="auto"/>
        <w:ind w:left="1276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D1F91" w:rsidRDefault="000E698F" w:rsidP="00316F9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Effects</w:t>
      </w:r>
      <w:r w:rsidR="00DD1F91">
        <w:rPr>
          <w:rFonts w:ascii="Arial" w:hAnsi="Arial" w:cs="Arial"/>
          <w:sz w:val="24"/>
          <w:szCs w:val="24"/>
          <w:lang w:val="en-US"/>
        </w:rPr>
        <w:t xml:space="preserve"> of precursor type of nickel metal and catalyst activation temperature on </w:t>
      </w:r>
      <w:proofErr w:type="spellStart"/>
      <w:r w:rsidR="00DD1F91"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 w:rsidR="00DD1F91">
        <w:rPr>
          <w:rFonts w:ascii="Arial" w:hAnsi="Arial" w:cs="Arial"/>
          <w:sz w:val="24"/>
          <w:szCs w:val="24"/>
          <w:lang w:val="en-US"/>
        </w:rPr>
        <w:t xml:space="preserve"> performance were tested at the temperature of 350°C, in the pressure of 3 atmosphere of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</w:t>
      </w:r>
      <w:r w:rsidRPr="004F172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4F1728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="004F17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CO </w:t>
      </w:r>
      <w:r w:rsidR="00DD1F91">
        <w:rPr>
          <w:rFonts w:ascii="Arial" w:hAnsi="Arial" w:cs="Arial"/>
          <w:sz w:val="24"/>
          <w:szCs w:val="24"/>
          <w:lang w:val="en-US"/>
        </w:rPr>
        <w:t xml:space="preserve">syngas with a GSHV of 3000 h-1. </w:t>
      </w:r>
    </w:p>
    <w:p w:rsidR="00DD1F91" w:rsidRPr="00E427B0" w:rsidRDefault="00E427B0" w:rsidP="00E427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27B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E427B0">
        <w:rPr>
          <w:rFonts w:ascii="Arial" w:hAnsi="Arial" w:cs="Arial"/>
          <w:sz w:val="24"/>
          <w:szCs w:val="24"/>
        </w:rPr>
        <w:t>Ni/Al (N)</w:t>
      </w:r>
      <w:r w:rsidRPr="00E427B0">
        <w:rPr>
          <w:rFonts w:ascii="Arial" w:hAnsi="Arial" w:cs="Arial"/>
          <w:sz w:val="24"/>
          <w:szCs w:val="24"/>
          <w:lang w:val="en-US"/>
        </w:rPr>
        <w:t xml:space="preserve">, </w:t>
      </w:r>
      <w:r w:rsidRPr="00E427B0">
        <w:rPr>
          <w:rFonts w:ascii="Arial" w:hAnsi="Arial" w:cs="Arial"/>
          <w:sz w:val="24"/>
          <w:szCs w:val="24"/>
        </w:rPr>
        <w:t xml:space="preserve">Ni/Al (S) </w:t>
      </w:r>
      <w:r w:rsidRPr="00E427B0">
        <w:rPr>
          <w:rFonts w:ascii="Arial" w:hAnsi="Arial" w:cs="Arial"/>
          <w:sz w:val="24"/>
          <w:szCs w:val="24"/>
          <w:lang w:val="en-US"/>
        </w:rPr>
        <w:t>and</w:t>
      </w:r>
      <w:r w:rsidRPr="00E427B0">
        <w:rPr>
          <w:rFonts w:ascii="Arial" w:hAnsi="Arial" w:cs="Arial"/>
          <w:sz w:val="24"/>
          <w:szCs w:val="24"/>
        </w:rPr>
        <w:t xml:space="preserve"> Ni/Al (Cl)</w:t>
      </w:r>
      <w:r w:rsidRPr="00E427B0">
        <w:rPr>
          <w:rFonts w:ascii="Arial" w:hAnsi="Arial" w:cs="Arial"/>
          <w:sz w:val="24"/>
          <w:szCs w:val="24"/>
          <w:lang w:val="en-US"/>
        </w:rPr>
        <w:t xml:space="preserve"> catalysts, which were prepared using by </w:t>
      </w:r>
      <w:r w:rsidR="000E698F">
        <w:rPr>
          <w:rFonts w:ascii="Arial" w:hAnsi="Arial" w:cs="Arial"/>
          <w:sz w:val="24"/>
          <w:szCs w:val="24"/>
          <w:lang w:val="en-US"/>
        </w:rPr>
        <w:t>different precursors</w:t>
      </w:r>
      <w:r w:rsidRPr="00E427B0">
        <w:rPr>
          <w:rFonts w:ascii="Arial" w:hAnsi="Arial" w:cs="Arial"/>
          <w:sz w:val="24"/>
          <w:szCs w:val="24"/>
          <w:lang w:val="en-US"/>
        </w:rPr>
        <w:t xml:space="preserve"> of nickel nitrate, sulfate and chloride salts, provided the CH</w:t>
      </w:r>
      <w:r w:rsidRPr="00E427B0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E427B0">
        <w:rPr>
          <w:rFonts w:ascii="Arial" w:hAnsi="Arial" w:cs="Arial"/>
          <w:sz w:val="24"/>
          <w:szCs w:val="24"/>
          <w:lang w:val="en-US"/>
        </w:rPr>
        <w:t xml:space="preserve"> select</w:t>
      </w:r>
      <w:r w:rsidR="00DA28B9">
        <w:rPr>
          <w:rFonts w:ascii="Arial" w:hAnsi="Arial" w:cs="Arial"/>
          <w:sz w:val="24"/>
          <w:szCs w:val="24"/>
          <w:lang w:val="en-US"/>
        </w:rPr>
        <w:t>ivity of 93%, 18% and 91%</w:t>
      </w:r>
      <w:r w:rsidRPr="00E427B0">
        <w:rPr>
          <w:rFonts w:ascii="Arial" w:hAnsi="Arial" w:cs="Arial"/>
          <w:sz w:val="24"/>
          <w:szCs w:val="24"/>
          <w:lang w:val="en-US"/>
        </w:rPr>
        <w:t>, respectively.</w:t>
      </w:r>
      <w:r w:rsidR="002860B9">
        <w:rPr>
          <w:rFonts w:ascii="Arial" w:hAnsi="Arial" w:cs="Arial"/>
          <w:sz w:val="24"/>
          <w:szCs w:val="24"/>
          <w:lang w:val="en-US"/>
        </w:rPr>
        <w:t xml:space="preserve"> </w:t>
      </w:r>
      <w:r w:rsidR="000E698F">
        <w:rPr>
          <w:rFonts w:ascii="Arial" w:hAnsi="Arial" w:cs="Arial"/>
          <w:sz w:val="24"/>
          <w:szCs w:val="24"/>
          <w:lang w:val="en-US"/>
        </w:rPr>
        <w:t>An</w:t>
      </w:r>
      <w:r w:rsidR="002860B9">
        <w:rPr>
          <w:rFonts w:ascii="Arial" w:hAnsi="Arial" w:cs="Arial"/>
          <w:sz w:val="24"/>
          <w:szCs w:val="24"/>
          <w:lang w:val="en-US"/>
        </w:rPr>
        <w:t xml:space="preserve"> effect of </w:t>
      </w:r>
      <w:r w:rsidR="000E698F">
        <w:rPr>
          <w:rFonts w:ascii="Arial" w:hAnsi="Arial" w:cs="Arial"/>
          <w:sz w:val="24"/>
          <w:szCs w:val="24"/>
          <w:lang w:val="en-US"/>
        </w:rPr>
        <w:t xml:space="preserve">the catalyst </w:t>
      </w:r>
      <w:r w:rsidR="002860B9">
        <w:rPr>
          <w:rFonts w:ascii="Arial" w:hAnsi="Arial" w:cs="Arial"/>
          <w:sz w:val="24"/>
          <w:szCs w:val="24"/>
          <w:lang w:val="en-US"/>
        </w:rPr>
        <w:t xml:space="preserve">precursor on </w:t>
      </w:r>
      <w:proofErr w:type="spellStart"/>
      <w:r w:rsidR="002860B9"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 w:rsidR="002860B9">
        <w:rPr>
          <w:rFonts w:ascii="Arial" w:hAnsi="Arial" w:cs="Arial"/>
          <w:sz w:val="24"/>
          <w:szCs w:val="24"/>
          <w:lang w:val="en-US"/>
        </w:rPr>
        <w:t xml:space="preserve"> performance could be placed in the order of: </w:t>
      </w:r>
      <w:r w:rsidR="002860B9">
        <w:rPr>
          <w:rFonts w:ascii="Arial" w:hAnsi="Arial" w:cs="Arial"/>
          <w:sz w:val="24"/>
          <w:szCs w:val="24"/>
        </w:rPr>
        <w:t>Ni/Al (N</w:t>
      </w:r>
      <w:proofErr w:type="gramStart"/>
      <w:r w:rsidR="002860B9" w:rsidRPr="00895B4F">
        <w:rPr>
          <w:rFonts w:ascii="Arial" w:hAnsi="Arial" w:cs="Arial"/>
          <w:sz w:val="24"/>
          <w:szCs w:val="24"/>
        </w:rPr>
        <w:t>)</w:t>
      </w:r>
      <w:r w:rsidR="002860B9">
        <w:rPr>
          <w:rFonts w:ascii="Arial" w:hAnsi="Arial" w:cs="Arial"/>
          <w:sz w:val="24"/>
          <w:szCs w:val="24"/>
        </w:rPr>
        <w:t>≈</w:t>
      </w:r>
      <w:proofErr w:type="gramEnd"/>
      <w:r w:rsidR="002860B9" w:rsidRPr="00895B4F">
        <w:rPr>
          <w:rFonts w:ascii="Arial" w:hAnsi="Arial" w:cs="Arial"/>
          <w:sz w:val="24"/>
          <w:szCs w:val="24"/>
        </w:rPr>
        <w:t>Ni/Al (Cl)</w:t>
      </w:r>
      <w:r w:rsidR="002860B9">
        <w:rPr>
          <w:rFonts w:ascii="Arial" w:hAnsi="Arial" w:cs="Arial"/>
          <w:sz w:val="24"/>
          <w:szCs w:val="24"/>
          <w:lang w:val="en-US"/>
        </w:rPr>
        <w:t>&gt;</w:t>
      </w:r>
      <w:r w:rsidR="002860B9">
        <w:rPr>
          <w:rFonts w:ascii="Arial" w:hAnsi="Arial" w:cs="Arial"/>
          <w:sz w:val="24"/>
          <w:szCs w:val="24"/>
        </w:rPr>
        <w:t>Ni/Al (S</w:t>
      </w:r>
      <w:r w:rsidR="002860B9" w:rsidRPr="00895B4F">
        <w:rPr>
          <w:rFonts w:ascii="Arial" w:hAnsi="Arial" w:cs="Arial"/>
          <w:sz w:val="24"/>
          <w:szCs w:val="24"/>
        </w:rPr>
        <w:t>)</w:t>
      </w:r>
      <w:r w:rsidR="002860B9">
        <w:rPr>
          <w:rFonts w:ascii="Arial" w:hAnsi="Arial" w:cs="Arial"/>
          <w:sz w:val="24"/>
          <w:szCs w:val="24"/>
          <w:lang w:val="en-US"/>
        </w:rPr>
        <w:t>.</w:t>
      </w:r>
    </w:p>
    <w:p w:rsidR="00E427B0" w:rsidRDefault="00CD5D13" w:rsidP="00E427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Although the </w:t>
      </w:r>
      <w:r w:rsidRPr="00A50C52">
        <w:rPr>
          <w:rFonts w:ascii="Arial" w:hAnsi="Arial" w:cs="Arial"/>
          <w:sz w:val="24"/>
          <w:szCs w:val="24"/>
        </w:rPr>
        <w:t>Ni/Al (S)</w:t>
      </w:r>
      <w:r>
        <w:rPr>
          <w:rFonts w:ascii="Arial" w:hAnsi="Arial" w:cs="Arial"/>
          <w:sz w:val="24"/>
          <w:szCs w:val="24"/>
          <w:lang w:val="en-US"/>
        </w:rPr>
        <w:t xml:space="preserve"> catalyst contained a simi</w:t>
      </w:r>
      <w:r w:rsidR="00B12D2C">
        <w:rPr>
          <w:rFonts w:ascii="Arial" w:hAnsi="Arial" w:cs="Arial"/>
          <w:sz w:val="24"/>
          <w:szCs w:val="24"/>
          <w:lang w:val="en-US"/>
        </w:rPr>
        <w:t xml:space="preserve">lar amount of </w:t>
      </w:r>
      <w:r w:rsidR="00AA603D">
        <w:rPr>
          <w:rFonts w:ascii="Arial" w:hAnsi="Arial" w:cs="Arial"/>
          <w:sz w:val="24"/>
          <w:szCs w:val="24"/>
          <w:lang w:val="en-US"/>
        </w:rPr>
        <w:t xml:space="preserve">nickel, and had the same textural properties </w:t>
      </w:r>
      <w:r w:rsidR="00B12D2C">
        <w:rPr>
          <w:rFonts w:ascii="Arial" w:hAnsi="Arial" w:cs="Arial"/>
          <w:sz w:val="24"/>
          <w:szCs w:val="24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other two catalysts, </w:t>
      </w:r>
      <w:r w:rsidR="00B12D2C">
        <w:rPr>
          <w:rFonts w:ascii="Arial" w:hAnsi="Arial" w:cs="Arial"/>
          <w:sz w:val="24"/>
          <w:szCs w:val="24"/>
          <w:lang w:val="en-US"/>
        </w:rPr>
        <w:t>it contained a residual sulfur of 0.45%</w:t>
      </w:r>
      <w:r>
        <w:rPr>
          <w:rFonts w:ascii="Arial" w:hAnsi="Arial" w:cs="Arial"/>
          <w:sz w:val="24"/>
          <w:szCs w:val="24"/>
          <w:lang w:val="en-US"/>
        </w:rPr>
        <w:t xml:space="preserve">. The low activity of the </w:t>
      </w:r>
      <w:r w:rsidRPr="00A50C52">
        <w:rPr>
          <w:rFonts w:ascii="Arial" w:hAnsi="Arial" w:cs="Arial"/>
          <w:sz w:val="24"/>
          <w:szCs w:val="24"/>
        </w:rPr>
        <w:t>Ni/Al (S)</w:t>
      </w:r>
      <w:r w:rsidR="00AA603D">
        <w:rPr>
          <w:rFonts w:ascii="Arial" w:hAnsi="Arial" w:cs="Arial"/>
          <w:sz w:val="24"/>
          <w:szCs w:val="24"/>
          <w:lang w:val="en-US"/>
        </w:rPr>
        <w:t xml:space="preserve"> catalyst was caused due 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A603D">
        <w:rPr>
          <w:rFonts w:ascii="Arial" w:hAnsi="Arial" w:cs="Arial"/>
          <w:sz w:val="24"/>
          <w:szCs w:val="24"/>
          <w:lang w:val="en-US"/>
        </w:rPr>
        <w:t>the active surface contamination by the</w:t>
      </w:r>
      <w:r>
        <w:rPr>
          <w:rFonts w:ascii="Arial" w:hAnsi="Arial" w:cs="Arial"/>
          <w:sz w:val="24"/>
          <w:szCs w:val="24"/>
          <w:lang w:val="en-US"/>
        </w:rPr>
        <w:t xml:space="preserve"> remained sulfur from sulfate precursor.</w:t>
      </w:r>
    </w:p>
    <w:p w:rsidR="008605AC" w:rsidRPr="008605AC" w:rsidRDefault="008605AC" w:rsidP="008605A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605AC">
        <w:rPr>
          <w:rFonts w:ascii="Arial" w:hAnsi="Arial" w:cs="Arial"/>
          <w:sz w:val="24"/>
          <w:szCs w:val="24"/>
          <w:lang w:val="en-US"/>
        </w:rPr>
        <w:t xml:space="preserve">The catalyst activated at </w:t>
      </w:r>
      <w:r w:rsidRPr="008605AC">
        <w:rPr>
          <w:rFonts w:ascii="Arial" w:hAnsi="Arial" w:cs="Arial"/>
          <w:sz w:val="24"/>
          <w:szCs w:val="24"/>
        </w:rPr>
        <w:t>400°С</w:t>
      </w:r>
      <w:r w:rsidRPr="008605AC">
        <w:rPr>
          <w:rFonts w:ascii="Arial" w:hAnsi="Arial" w:cs="Arial"/>
          <w:sz w:val="24"/>
          <w:szCs w:val="24"/>
          <w:lang w:val="en-US"/>
        </w:rPr>
        <w:t xml:space="preserve"> produced the highest CH</w:t>
      </w:r>
      <w:r w:rsidRPr="008605AC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8605AC">
        <w:rPr>
          <w:rFonts w:ascii="Arial" w:hAnsi="Arial" w:cs="Arial"/>
          <w:sz w:val="24"/>
          <w:szCs w:val="24"/>
          <w:lang w:val="en-US"/>
        </w:rPr>
        <w:t xml:space="preserve"> </w:t>
      </w:r>
      <w:r w:rsidR="00D405AE">
        <w:rPr>
          <w:rFonts w:ascii="Arial" w:hAnsi="Arial" w:cs="Arial"/>
          <w:sz w:val="24"/>
          <w:szCs w:val="24"/>
          <w:lang w:val="en-US"/>
        </w:rPr>
        <w:t>productivity</w:t>
      </w:r>
      <w:r w:rsidRPr="008605AC">
        <w:rPr>
          <w:rFonts w:ascii="Arial" w:hAnsi="Arial" w:cs="Arial"/>
          <w:sz w:val="24"/>
          <w:szCs w:val="24"/>
          <w:lang w:val="en-US"/>
        </w:rPr>
        <w:t xml:space="preserve"> of 0.087 </w:t>
      </w:r>
      <w:proofErr w:type="spellStart"/>
      <w:r w:rsidRPr="008605AC">
        <w:rPr>
          <w:rFonts w:ascii="Arial" w:hAnsi="Arial" w:cs="Arial"/>
          <w:sz w:val="24"/>
          <w:szCs w:val="24"/>
          <w:lang w:val="en-US"/>
        </w:rPr>
        <w:t>mmol</w:t>
      </w:r>
      <w:proofErr w:type="spellEnd"/>
      <w:r w:rsidRPr="008605AC">
        <w:rPr>
          <w:rFonts w:ascii="Arial" w:hAnsi="Arial" w:cs="Arial"/>
          <w:sz w:val="24"/>
          <w:szCs w:val="24"/>
          <w:lang w:val="en-US"/>
        </w:rPr>
        <w:t xml:space="preserve">/g-cat </w:t>
      </w:r>
      <w:r w:rsidR="00AA603D">
        <w:rPr>
          <w:rFonts w:ascii="Arial" w:hAnsi="Arial" w:cs="Arial"/>
          <w:sz w:val="24"/>
          <w:szCs w:val="24"/>
          <w:lang w:val="en-US"/>
        </w:rPr>
        <w:t>for the duration of 1h reaction;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="00AA603D">
        <w:rPr>
          <w:rFonts w:ascii="Arial" w:hAnsi="Arial" w:cs="Arial"/>
          <w:sz w:val="24"/>
          <w:szCs w:val="24"/>
          <w:lang w:val="en-US"/>
        </w:rPr>
        <w:t>its</w:t>
      </w:r>
      <w:r w:rsidRPr="008605AC">
        <w:rPr>
          <w:rFonts w:ascii="Arial" w:hAnsi="Arial" w:cs="Arial"/>
          <w:sz w:val="24"/>
          <w:szCs w:val="24"/>
          <w:lang w:val="en-US"/>
        </w:rPr>
        <w:t xml:space="preserve"> initial temperature of methane formation was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8605AC">
        <w:rPr>
          <w:rFonts w:ascii="Arial" w:hAnsi="Arial" w:cs="Arial"/>
          <w:sz w:val="24"/>
          <w:szCs w:val="24"/>
          <w:lang w:val="en-US"/>
        </w:rPr>
        <w:t>low</w:t>
      </w:r>
      <w:r>
        <w:rPr>
          <w:rFonts w:ascii="Arial" w:hAnsi="Arial" w:cs="Arial"/>
          <w:sz w:val="24"/>
          <w:szCs w:val="24"/>
          <w:lang w:val="en-US"/>
        </w:rPr>
        <w:t>est</w:t>
      </w:r>
      <w:r w:rsidRPr="008605AC">
        <w:rPr>
          <w:rFonts w:ascii="Arial" w:hAnsi="Arial" w:cs="Arial"/>
          <w:sz w:val="24"/>
          <w:szCs w:val="24"/>
          <w:lang w:val="en-US"/>
        </w:rPr>
        <w:t xml:space="preserve"> of </w:t>
      </w:r>
      <w:r w:rsidRPr="008605AC">
        <w:rPr>
          <w:rFonts w:ascii="Arial" w:hAnsi="Arial" w:cs="Arial"/>
          <w:sz w:val="24"/>
          <w:szCs w:val="24"/>
        </w:rPr>
        <w:t>215°С</w:t>
      </w:r>
      <w:r w:rsidRPr="008605A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among </w:t>
      </w:r>
      <w:r w:rsidR="00D405AE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catalysts activated </w:t>
      </w:r>
      <w:r w:rsidR="00D405AE">
        <w:rPr>
          <w:rFonts w:ascii="Arial" w:hAnsi="Arial" w:cs="Arial"/>
          <w:sz w:val="24"/>
          <w:szCs w:val="24"/>
          <w:lang w:val="en-US"/>
        </w:rPr>
        <w:t>at different temperatures</w:t>
      </w:r>
      <w:r w:rsidRPr="008605AC">
        <w:rPr>
          <w:rFonts w:ascii="Arial" w:hAnsi="Arial" w:cs="Arial"/>
          <w:sz w:val="24"/>
          <w:szCs w:val="24"/>
          <w:lang w:val="en-US"/>
        </w:rPr>
        <w:t>.</w:t>
      </w:r>
    </w:p>
    <w:p w:rsidR="00CD5D13" w:rsidRDefault="00CD5D13" w:rsidP="008605AC">
      <w:pPr>
        <w:pStyle w:val="ListParagraph"/>
        <w:spacing w:after="0" w:line="24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8605AC" w:rsidRPr="00E427B0" w:rsidRDefault="008605AC" w:rsidP="008605AC">
      <w:pPr>
        <w:pStyle w:val="ListParagraph"/>
        <w:spacing w:after="0" w:line="240" w:lineRule="auto"/>
        <w:ind w:left="1800"/>
        <w:jc w:val="both"/>
        <w:rPr>
          <w:rFonts w:ascii="Arial" w:hAnsi="Arial" w:cs="Arial"/>
          <w:sz w:val="24"/>
          <w:szCs w:val="24"/>
          <w:lang w:val="en-US"/>
        </w:rPr>
      </w:pPr>
    </w:p>
    <w:p w:rsidR="001F1F30" w:rsidRDefault="00CB4358" w:rsidP="00D405AE">
      <w:pPr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Acknowledgement</w:t>
      </w:r>
      <w:r w:rsidR="009808E4">
        <w:rPr>
          <w:rFonts w:ascii="Arial" w:hAnsi="Arial" w:cs="Arial"/>
          <w:b/>
          <w:sz w:val="24"/>
          <w:szCs w:val="24"/>
          <w:lang w:val="en-US"/>
        </w:rPr>
        <w:t>s</w:t>
      </w:r>
    </w:p>
    <w:p w:rsidR="00BB7F2A" w:rsidRDefault="00BB7F2A" w:rsidP="00316F9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authors gratefully acknowledge the financial supports from the Advanced Research Fund of National University of Mongolia</w:t>
      </w:r>
      <w:r w:rsidR="00AA603D">
        <w:rPr>
          <w:rFonts w:ascii="Arial" w:hAnsi="Arial" w:cs="Arial"/>
          <w:sz w:val="24"/>
          <w:szCs w:val="24"/>
          <w:lang w:val="en-US"/>
        </w:rPr>
        <w:t>, the MJEED Project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="00D405AE">
        <w:rPr>
          <w:rFonts w:ascii="Arial" w:hAnsi="Arial" w:cs="Arial"/>
          <w:sz w:val="24"/>
          <w:szCs w:val="24"/>
          <w:lang w:val="en-US"/>
        </w:rPr>
        <w:t xml:space="preserve">the </w:t>
      </w:r>
      <w:r w:rsidR="0090636E">
        <w:rPr>
          <w:rFonts w:ascii="Arial" w:hAnsi="Arial" w:cs="Arial"/>
          <w:sz w:val="24"/>
          <w:szCs w:val="24"/>
          <w:lang w:val="en-US"/>
        </w:rPr>
        <w:t>Project</w:t>
      </w:r>
      <w:r>
        <w:rPr>
          <w:rFonts w:ascii="Arial" w:hAnsi="Arial" w:cs="Arial"/>
          <w:sz w:val="24"/>
          <w:szCs w:val="24"/>
          <w:lang w:val="en-US"/>
        </w:rPr>
        <w:t xml:space="preserve"> of Science and Technology Foundation of Mongolia.</w:t>
      </w:r>
    </w:p>
    <w:p w:rsidR="00CB4358" w:rsidRPr="00BB7F2A" w:rsidRDefault="00BB7F2A" w:rsidP="00316F9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F1F30" w:rsidRDefault="00BB7F2A" w:rsidP="00316F9E">
      <w:pPr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References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Guo</w:t>
      </w:r>
      <w:r>
        <w:rPr>
          <w:rFonts w:ascii="Arial" w:hAnsi="Arial" w:cs="Arial"/>
          <w:sz w:val="24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C., Wu</w:t>
      </w:r>
      <w:r>
        <w:rPr>
          <w:rFonts w:ascii="Arial" w:hAnsi="Arial" w:cs="Arial"/>
          <w:sz w:val="24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Y., Qin</w:t>
      </w:r>
      <w:r>
        <w:rPr>
          <w:rFonts w:ascii="Arial" w:hAnsi="Arial" w:cs="Arial"/>
          <w:sz w:val="24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H., Zhang</w:t>
      </w:r>
      <w:r>
        <w:rPr>
          <w:rFonts w:ascii="Arial" w:hAnsi="Arial" w:cs="Arial"/>
          <w:sz w:val="24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J. (2014) CO methanation over Zr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131442">
        <w:rPr>
          <w:rFonts w:ascii="Arial" w:hAnsi="Arial" w:cs="Arial"/>
          <w:sz w:val="24"/>
          <w:szCs w:val="24"/>
        </w:rPr>
        <w:t>/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  <w:r w:rsidRPr="00131442">
        <w:rPr>
          <w:rFonts w:ascii="Arial" w:hAnsi="Arial" w:cs="Arial"/>
          <w:sz w:val="24"/>
          <w:szCs w:val="24"/>
        </w:rPr>
        <w:t xml:space="preserve"> supported Ni catalysts: A comprehensive study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D4151A">
        <w:rPr>
          <w:rFonts w:ascii="Arial" w:hAnsi="Arial" w:cs="Arial"/>
          <w:i/>
          <w:sz w:val="24"/>
          <w:szCs w:val="24"/>
        </w:rPr>
        <w:t xml:space="preserve">Fuel Processing Technology </w:t>
      </w:r>
      <w:r w:rsidRPr="00565A4F">
        <w:rPr>
          <w:rFonts w:ascii="Arial" w:hAnsi="Arial" w:cs="Arial"/>
          <w:b/>
          <w:sz w:val="24"/>
          <w:szCs w:val="24"/>
        </w:rPr>
        <w:t>124</w:t>
      </w:r>
      <w:r w:rsidRPr="00131442">
        <w:rPr>
          <w:rFonts w:ascii="Arial" w:hAnsi="Arial" w:cs="Arial"/>
          <w:sz w:val="24"/>
          <w:szCs w:val="24"/>
        </w:rPr>
        <w:t xml:space="preserve">, 61-64. </w:t>
      </w:r>
    </w:p>
    <w:p w:rsidR="00DA28B9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Huang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Y., W</w:t>
      </w:r>
      <w:r>
        <w:rPr>
          <w:rFonts w:ascii="Arial" w:hAnsi="Arial" w:cs="Arial"/>
          <w:sz w:val="24"/>
          <w:szCs w:val="24"/>
        </w:rPr>
        <w:t>ang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J., Liu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Z., Lin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G., Zhang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B072F2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(2013) Highly efﬁcient Ni-ZrO</w:t>
      </w:r>
      <w:r w:rsidRPr="00B072F2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 catalyst doped with Yb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>O</w:t>
      </w:r>
      <w:r w:rsidRPr="00667113">
        <w:rPr>
          <w:rFonts w:ascii="Arial" w:hAnsi="Arial" w:cs="Arial"/>
          <w:sz w:val="24"/>
          <w:szCs w:val="24"/>
          <w:vertAlign w:val="subscript"/>
        </w:rPr>
        <w:t>3</w:t>
      </w:r>
      <w:r w:rsidRPr="00131442">
        <w:rPr>
          <w:rFonts w:ascii="Arial" w:hAnsi="Arial" w:cs="Arial"/>
          <w:sz w:val="24"/>
          <w:szCs w:val="24"/>
        </w:rPr>
        <w:t xml:space="preserve"> for co-methanation of CO and CO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, </w:t>
      </w:r>
      <w:r w:rsidRPr="00D4151A">
        <w:rPr>
          <w:rFonts w:ascii="Arial" w:hAnsi="Arial" w:cs="Arial"/>
          <w:i/>
          <w:sz w:val="24"/>
          <w:szCs w:val="24"/>
        </w:rPr>
        <w:t xml:space="preserve">Applied Catalysis A: General </w:t>
      </w:r>
      <w:r w:rsidRPr="00565A4F">
        <w:rPr>
          <w:rFonts w:ascii="Arial" w:hAnsi="Arial" w:cs="Arial"/>
          <w:b/>
          <w:sz w:val="24"/>
          <w:szCs w:val="24"/>
        </w:rPr>
        <w:t>466</w:t>
      </w:r>
      <w:r w:rsidRPr="00131442">
        <w:rPr>
          <w:rFonts w:ascii="Arial" w:hAnsi="Arial" w:cs="Arial"/>
          <w:sz w:val="24"/>
          <w:szCs w:val="24"/>
        </w:rPr>
        <w:t>, 300-306.</w:t>
      </w:r>
    </w:p>
    <w:p w:rsidR="00603813" w:rsidRPr="00131442" w:rsidRDefault="00603813" w:rsidP="00603813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Muhlen</w:t>
      </w:r>
      <w:r>
        <w:rPr>
          <w:rFonts w:ascii="Arial" w:hAnsi="Arial" w:cs="Arial"/>
          <w:sz w:val="24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H.J., Sowa</w:t>
      </w:r>
      <w:r>
        <w:rPr>
          <w:rFonts w:ascii="Arial" w:hAnsi="Arial" w:cs="Arial"/>
          <w:sz w:val="24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F.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 xml:space="preserve">(1993) Comparison of the Gasification Behaviour of a </w:t>
      </w:r>
      <w:r>
        <w:rPr>
          <w:rFonts w:ascii="Arial" w:hAnsi="Arial" w:cs="Arial"/>
          <w:sz w:val="24"/>
          <w:szCs w:val="24"/>
        </w:rPr>
        <w:t>West and East German Brown Coal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F92E9E">
        <w:rPr>
          <w:rFonts w:ascii="Arial" w:hAnsi="Arial" w:cs="Arial"/>
          <w:i/>
          <w:sz w:val="24"/>
          <w:szCs w:val="24"/>
        </w:rPr>
        <w:t>Fuel Processing Technology</w:t>
      </w:r>
      <w:r w:rsidRPr="00131442">
        <w:rPr>
          <w:rFonts w:ascii="Arial" w:hAnsi="Arial" w:cs="Arial"/>
          <w:sz w:val="24"/>
          <w:szCs w:val="24"/>
        </w:rPr>
        <w:t xml:space="preserve">, </w:t>
      </w:r>
      <w:r w:rsidRPr="00F136F4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, </w:t>
      </w:r>
      <w:r w:rsidRPr="00131442">
        <w:rPr>
          <w:rFonts w:ascii="Arial" w:hAnsi="Arial" w:cs="Arial"/>
          <w:sz w:val="24"/>
          <w:szCs w:val="24"/>
        </w:rPr>
        <w:t xml:space="preserve">185-191.   </w:t>
      </w:r>
    </w:p>
    <w:p w:rsidR="00603813" w:rsidRPr="00603813" w:rsidRDefault="00603813" w:rsidP="00603813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Battulga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Galindiv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Byambajav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E., (2018) Carbon monoxide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methanation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>: Effect of catalyst preparation method (</w:t>
      </w:r>
      <w:r>
        <w:rPr>
          <w:rFonts w:ascii="Arial" w:hAnsi="Arial" w:cs="Arial"/>
          <w:sz w:val="24"/>
          <w:szCs w:val="24"/>
        </w:rPr>
        <w:t>Нүүрстөрөгчийн ислийн метанжуулалт: катализаторын бэлтгэх аргын нөлөө</w:t>
      </w:r>
      <w:r>
        <w:rPr>
          <w:rFonts w:ascii="Arial" w:hAnsi="Arial" w:cs="Arial"/>
          <w:sz w:val="24"/>
          <w:szCs w:val="24"/>
          <w:lang w:val="en-US"/>
        </w:rPr>
        <w:t xml:space="preserve">), </w:t>
      </w:r>
      <w:r w:rsidRPr="00860AA5">
        <w:rPr>
          <w:rFonts w:ascii="Arial" w:hAnsi="Arial" w:cs="Arial"/>
          <w:i/>
          <w:sz w:val="24"/>
          <w:szCs w:val="24"/>
          <w:lang w:val="en-US"/>
        </w:rPr>
        <w:t>Journal of Mongolian Chemistry Association submitted</w:t>
      </w:r>
      <w:r>
        <w:rPr>
          <w:rFonts w:ascii="Arial" w:hAnsi="Arial" w:cs="Arial"/>
          <w:i/>
          <w:sz w:val="24"/>
          <w:szCs w:val="24"/>
        </w:rPr>
        <w:t>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Ronsch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  <w:lang w:val="en-US"/>
        </w:rPr>
        <w:t xml:space="preserve">, Schneider J.,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Matthischke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Schluter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M.</w:t>
      </w:r>
      <w:r w:rsidRPr="002A3D3B">
        <w:rPr>
          <w:rFonts w:ascii="Arial" w:hAnsi="Arial" w:cs="Arial"/>
          <w:i/>
          <w:sz w:val="24"/>
          <w:szCs w:val="24"/>
        </w:rPr>
        <w:t xml:space="preserve"> et al.</w:t>
      </w:r>
      <w:r w:rsidRPr="00131442">
        <w:rPr>
          <w:rFonts w:ascii="Arial" w:hAnsi="Arial" w:cs="Arial"/>
          <w:sz w:val="24"/>
          <w:szCs w:val="24"/>
        </w:rPr>
        <w:t xml:space="preserve"> (2016) Review on methanation – From fundamentals to current projects, </w:t>
      </w:r>
      <w:r w:rsidRPr="002A3D3B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166</w:t>
      </w:r>
      <w:r w:rsidRPr="00131442">
        <w:rPr>
          <w:rFonts w:ascii="Arial" w:hAnsi="Arial" w:cs="Arial"/>
          <w:sz w:val="24"/>
          <w:szCs w:val="24"/>
        </w:rPr>
        <w:t>, 276-296.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lastRenderedPageBreak/>
        <w:t>Xiong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  <w:lang w:val="en-US"/>
        </w:rPr>
        <w:t>.,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  <w:lang w:val="en-US"/>
        </w:rPr>
        <w:t xml:space="preserve"> 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Dong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X., 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Song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Y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Dong Y</w:t>
      </w:r>
      <w:r w:rsidRPr="002A3D3B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2A3D3B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2A3D3B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(2013) A high performance Ru-ZrO</w:t>
      </w:r>
      <w:r w:rsidRPr="00B072F2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/carbon nano tubes Ni foam composite catalyst for selective CO methanation, </w:t>
      </w:r>
      <w:r w:rsidRPr="00D4151A">
        <w:rPr>
          <w:rFonts w:ascii="Arial" w:hAnsi="Arial" w:cs="Arial"/>
          <w:i/>
          <w:sz w:val="24"/>
          <w:szCs w:val="24"/>
        </w:rPr>
        <w:t xml:space="preserve">Journal of Power Sources </w:t>
      </w:r>
      <w:r w:rsidRPr="00565A4F">
        <w:rPr>
          <w:rFonts w:ascii="Arial" w:hAnsi="Arial" w:cs="Arial"/>
          <w:b/>
          <w:sz w:val="24"/>
          <w:szCs w:val="24"/>
        </w:rPr>
        <w:t>242</w:t>
      </w:r>
      <w:r w:rsidRPr="00131442">
        <w:rPr>
          <w:rFonts w:ascii="Arial" w:hAnsi="Arial" w:cs="Arial"/>
          <w:sz w:val="24"/>
          <w:szCs w:val="24"/>
        </w:rPr>
        <w:t>, 132-136.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Yang X</w:t>
      </w:r>
      <w:r>
        <w:rPr>
          <w:rFonts w:ascii="Arial" w:hAnsi="Arial" w:cs="Arial"/>
          <w:sz w:val="24"/>
          <w:szCs w:val="24"/>
          <w:lang w:val="en-US"/>
        </w:rPr>
        <w:t xml:space="preserve">., 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Lu H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Gao G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Wang J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Han</w:t>
      </w:r>
      <w:r w:rsidRPr="00DF51E7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C</w:t>
      </w:r>
      <w:r w:rsidRPr="00DF51E7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et al. (2014) Metal ( Fe, Co, Ce or La ) doped nickel catalyst supported on ZrO</w:t>
      </w:r>
      <w:r w:rsidRPr="00DF51E7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 modified mesoporous clays for CO and CO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methanation,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DF51E7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183</w:t>
      </w:r>
      <w:r w:rsidRPr="00131442">
        <w:rPr>
          <w:rFonts w:ascii="Arial" w:hAnsi="Arial" w:cs="Arial"/>
          <w:sz w:val="24"/>
          <w:szCs w:val="24"/>
        </w:rPr>
        <w:t>, 335-344.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Zhu H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r>
        <w:fldChar w:fldCharType="begin"/>
      </w:r>
      <w:r>
        <w:instrText xml:space="preserve"> HYPERLINK "https://scholar.google.com/citations?user=ejeLJLAAAAAJ&amp;hl=en&amp;oi=sra" </w:instrText>
      </w:r>
      <w:r>
        <w:fldChar w:fldCharType="separate"/>
      </w:r>
      <w:r w:rsidRPr="00DF51E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Razzaq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Pr="00DF51E7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Pr="00DF51E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Jiang L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DF51E7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4C48D2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(2012) Low-tempperature methanation of CO in coke oven gas using single nanosized Co</w:t>
      </w:r>
      <w:r w:rsidRPr="00667113">
        <w:rPr>
          <w:rFonts w:ascii="Arial" w:hAnsi="Arial" w:cs="Arial"/>
          <w:sz w:val="24"/>
          <w:szCs w:val="24"/>
          <w:vertAlign w:val="subscript"/>
        </w:rPr>
        <w:t>3</w:t>
      </w:r>
      <w:r w:rsidRPr="00131442">
        <w:rPr>
          <w:rFonts w:ascii="Arial" w:hAnsi="Arial" w:cs="Arial"/>
          <w:sz w:val="24"/>
          <w:szCs w:val="24"/>
        </w:rPr>
        <w:t>O</w:t>
      </w:r>
      <w:r w:rsidRPr="00667113">
        <w:rPr>
          <w:rFonts w:ascii="Arial" w:hAnsi="Arial" w:cs="Arial"/>
          <w:sz w:val="24"/>
          <w:szCs w:val="24"/>
          <w:vertAlign w:val="subscript"/>
        </w:rPr>
        <w:t>4</w:t>
      </w:r>
      <w:r w:rsidRPr="00131442">
        <w:rPr>
          <w:rFonts w:ascii="Arial" w:hAnsi="Arial" w:cs="Arial"/>
          <w:sz w:val="24"/>
          <w:szCs w:val="24"/>
        </w:rPr>
        <w:t xml:space="preserve">, </w:t>
      </w:r>
      <w:r w:rsidRPr="00D4151A">
        <w:rPr>
          <w:rFonts w:ascii="Arial" w:hAnsi="Arial" w:cs="Arial"/>
          <w:i/>
          <w:sz w:val="24"/>
          <w:szCs w:val="24"/>
        </w:rPr>
        <w:t>Catalysis Communications</w:t>
      </w:r>
      <w:r w:rsidRPr="00565A4F">
        <w:rPr>
          <w:rFonts w:ascii="Arial" w:hAnsi="Arial" w:cs="Arial"/>
          <w:b/>
          <w:i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23</w:t>
      </w:r>
      <w:r w:rsidRPr="00131442">
        <w:rPr>
          <w:rFonts w:ascii="Arial" w:hAnsi="Arial" w:cs="Arial"/>
          <w:sz w:val="24"/>
          <w:szCs w:val="24"/>
        </w:rPr>
        <w:t>, 43-47.</w:t>
      </w:r>
    </w:p>
    <w:p w:rsidR="00DA28B9" w:rsidRPr="009314CE" w:rsidRDefault="00F41BCD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DA28B9" w:rsidRPr="00DF51E7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Razzaq</w:t>
        </w:r>
      </w:hyperlink>
      <w:r w:rsidR="00DA28B9" w:rsidRPr="00DF51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R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 </w:t>
      </w:r>
      <w:r w:rsidR="00DA28B9">
        <w:fldChar w:fldCharType="begin"/>
      </w:r>
      <w:r w:rsidR="00DA28B9">
        <w:instrText xml:space="preserve"> HYPERLINK "https://pubs.acs.org/author/Zhu%2C+Hongwei" </w:instrText>
      </w:r>
      <w:r w:rsidR="00DA28B9">
        <w:fldChar w:fldCharType="separate"/>
      </w:r>
      <w:r w:rsidR="00DA28B9" w:rsidRPr="00DF51E7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shd w:val="clear" w:color="auto" w:fill="FFFFFF"/>
        </w:rPr>
        <w:t>Zhu</w:t>
      </w:r>
      <w:r w:rsidR="00DA28B9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DA28B9"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DA28B9">
        <w:fldChar w:fldCharType="begin"/>
      </w:r>
      <w:r w:rsidR="00DA28B9">
        <w:instrText xml:space="preserve"> HYPERLINK "https://pubs.acs.org/author/Jiang%2C+Li" </w:instrText>
      </w:r>
      <w:r w:rsidR="00DA28B9">
        <w:fldChar w:fldCharType="separate"/>
      </w:r>
      <w:r w:rsidR="00DA28B9" w:rsidRPr="00DF51E7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Jiang</w:t>
      </w:r>
      <w:r w:rsidR="00DA28B9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DA28B9"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L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DA28B9">
        <w:fldChar w:fldCharType="begin"/>
      </w:r>
      <w:r w:rsidR="00DA28B9">
        <w:instrText xml:space="preserve"> HYPERLINK "https://pubs.acs.org/author/Li%2C+Chunshan" </w:instrText>
      </w:r>
      <w:r w:rsidR="00DA28B9">
        <w:fldChar w:fldCharType="separate"/>
      </w:r>
      <w:r w:rsidR="00DA28B9" w:rsidRPr="00DF51E7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Li</w:t>
      </w:r>
      <w:r w:rsidR="00DA28B9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DA28B9"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</w:t>
      </w:r>
      <w:r w:rsidR="00DA28B9" w:rsidRPr="00DF51E7">
        <w:rPr>
          <w:rStyle w:val="hlfld-contribauthor"/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DA28B9" w:rsidRPr="00DF51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28B9" w:rsidRPr="00131442">
        <w:rPr>
          <w:rFonts w:ascii="Arial" w:hAnsi="Arial" w:cs="Arial"/>
          <w:sz w:val="24"/>
          <w:szCs w:val="24"/>
        </w:rPr>
        <w:t>Zhang</w:t>
      </w:r>
      <w:r w:rsidR="00DA28B9">
        <w:rPr>
          <w:rFonts w:ascii="Arial" w:hAnsi="Arial" w:cs="Arial"/>
          <w:sz w:val="24"/>
          <w:szCs w:val="24"/>
          <w:lang w:val="en-US"/>
        </w:rPr>
        <w:t xml:space="preserve"> </w:t>
      </w:r>
      <w:r w:rsidR="00DA28B9" w:rsidRPr="00131442">
        <w:rPr>
          <w:rFonts w:ascii="Arial" w:hAnsi="Arial" w:cs="Arial"/>
          <w:sz w:val="24"/>
          <w:szCs w:val="24"/>
        </w:rPr>
        <w:t>S.</w:t>
      </w:r>
      <w:r w:rsidR="00DA28B9" w:rsidRPr="004C48D2">
        <w:rPr>
          <w:rFonts w:ascii="Arial" w:hAnsi="Arial" w:cs="Arial"/>
          <w:i/>
          <w:sz w:val="24"/>
          <w:szCs w:val="24"/>
        </w:rPr>
        <w:t xml:space="preserve"> et al.</w:t>
      </w:r>
      <w:r w:rsidR="00DA28B9" w:rsidRPr="00131442">
        <w:rPr>
          <w:rFonts w:ascii="Arial" w:hAnsi="Arial" w:cs="Arial"/>
          <w:sz w:val="24"/>
          <w:szCs w:val="24"/>
        </w:rPr>
        <w:t xml:space="preserve"> (2013) Catalytic Methanation of CO and CO</w:t>
      </w:r>
      <w:r w:rsidR="00DA28B9" w:rsidRPr="00667113">
        <w:rPr>
          <w:rFonts w:ascii="Arial" w:hAnsi="Arial" w:cs="Arial"/>
          <w:sz w:val="24"/>
          <w:szCs w:val="24"/>
          <w:vertAlign w:val="subscript"/>
        </w:rPr>
        <w:t>2</w:t>
      </w:r>
      <w:r w:rsidR="00DA28B9" w:rsidRPr="00131442">
        <w:rPr>
          <w:rFonts w:ascii="Arial" w:hAnsi="Arial" w:cs="Arial"/>
          <w:sz w:val="24"/>
          <w:szCs w:val="24"/>
        </w:rPr>
        <w:t xml:space="preserve"> in Coke Oven Gas over Ni−Co/ZrO</w:t>
      </w:r>
      <w:r w:rsidR="00DA28B9" w:rsidRPr="00DF51E7">
        <w:rPr>
          <w:rFonts w:ascii="Arial" w:hAnsi="Arial" w:cs="Arial"/>
          <w:sz w:val="24"/>
          <w:szCs w:val="24"/>
          <w:vertAlign w:val="subscript"/>
        </w:rPr>
        <w:t>2</w:t>
      </w:r>
      <w:r w:rsidR="00DA28B9" w:rsidRPr="00131442">
        <w:rPr>
          <w:rFonts w:ascii="Arial" w:hAnsi="Arial" w:cs="Arial"/>
          <w:sz w:val="24"/>
          <w:szCs w:val="24"/>
        </w:rPr>
        <w:t>−CeO</w:t>
      </w:r>
      <w:r w:rsidR="00DA28B9" w:rsidRPr="00667113">
        <w:rPr>
          <w:rFonts w:ascii="Arial" w:hAnsi="Arial" w:cs="Arial"/>
          <w:sz w:val="24"/>
          <w:szCs w:val="24"/>
          <w:vertAlign w:val="subscript"/>
        </w:rPr>
        <w:t>2</w:t>
      </w:r>
      <w:r w:rsidR="00DA28B9">
        <w:rPr>
          <w:rFonts w:ascii="Arial" w:hAnsi="Arial" w:cs="Arial"/>
          <w:sz w:val="24"/>
          <w:szCs w:val="24"/>
        </w:rPr>
        <w:t>,</w:t>
      </w:r>
      <w:r w:rsidR="00DA28B9" w:rsidRPr="00131442">
        <w:rPr>
          <w:rFonts w:ascii="Arial" w:hAnsi="Arial" w:cs="Arial"/>
          <w:sz w:val="24"/>
          <w:szCs w:val="24"/>
        </w:rPr>
        <w:t xml:space="preserve"> </w:t>
      </w:r>
      <w:r w:rsidR="00DA28B9">
        <w:rPr>
          <w:rFonts w:ascii="Arial" w:hAnsi="Arial" w:cs="Arial"/>
          <w:i/>
          <w:sz w:val="24"/>
          <w:szCs w:val="24"/>
          <w:lang w:val="en-US"/>
        </w:rPr>
        <w:t>Industrial and Engineering Chemistry Research</w:t>
      </w:r>
      <w:r w:rsidR="00DA28B9" w:rsidRPr="00131442">
        <w:rPr>
          <w:rFonts w:ascii="Arial" w:hAnsi="Arial" w:cs="Arial"/>
          <w:sz w:val="24"/>
          <w:szCs w:val="24"/>
        </w:rPr>
        <w:t xml:space="preserve"> </w:t>
      </w:r>
      <w:r w:rsidR="00DA28B9" w:rsidRPr="00565A4F">
        <w:rPr>
          <w:rFonts w:ascii="Arial" w:hAnsi="Arial" w:cs="Arial"/>
          <w:b/>
          <w:sz w:val="24"/>
          <w:szCs w:val="24"/>
        </w:rPr>
        <w:t>52</w:t>
      </w:r>
      <w:r w:rsidR="00DA28B9" w:rsidRPr="00131442">
        <w:rPr>
          <w:rFonts w:ascii="Arial" w:hAnsi="Arial" w:cs="Arial"/>
          <w:sz w:val="24"/>
          <w:szCs w:val="24"/>
        </w:rPr>
        <w:t>, 2247-2256.</w:t>
      </w:r>
    </w:p>
    <w:p w:rsidR="00DA28B9" w:rsidRPr="009314CE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314CE">
        <w:rPr>
          <w:rFonts w:ascii="Arial" w:hAnsi="Arial" w:cs="Arial"/>
          <w:sz w:val="24"/>
          <w:szCs w:val="24"/>
        </w:rPr>
        <w:t>Ren</w:t>
      </w:r>
      <w:r>
        <w:rPr>
          <w:rFonts w:ascii="Arial" w:hAnsi="Arial" w:cs="Arial"/>
          <w:sz w:val="24"/>
          <w:szCs w:val="24"/>
          <w:lang w:val="en-US"/>
        </w:rPr>
        <w:t xml:space="preserve"> J</w:t>
      </w:r>
      <w:r w:rsidRPr="00DF51E7"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Qin</w:t>
      </w:r>
      <w:r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X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Yang</w:t>
      </w:r>
      <w:r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.,</w:t>
      </w:r>
      <w:r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Guo</w:t>
      </w:r>
      <w:r w:rsidRPr="00DF51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DF5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4C48D2">
        <w:rPr>
          <w:rFonts w:ascii="Arial" w:hAnsi="Arial" w:cs="Arial"/>
          <w:i/>
          <w:sz w:val="24"/>
          <w:szCs w:val="24"/>
        </w:rPr>
        <w:t>et al.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9314CE">
        <w:rPr>
          <w:rFonts w:ascii="Arial" w:hAnsi="Arial" w:cs="Arial"/>
          <w:sz w:val="24"/>
          <w:szCs w:val="24"/>
        </w:rPr>
        <w:t>(2015) Methanation of carbon dioxide over Ni-M/ZrO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9314CE">
        <w:rPr>
          <w:rFonts w:ascii="Arial" w:hAnsi="Arial" w:cs="Arial"/>
          <w:sz w:val="24"/>
          <w:szCs w:val="24"/>
        </w:rPr>
        <w:t xml:space="preserve"> (M = Fe, Co, Cu) catalysts: Effect of addition of a second metal, </w:t>
      </w:r>
      <w:r w:rsidRPr="00D4151A">
        <w:rPr>
          <w:rFonts w:ascii="Arial" w:hAnsi="Arial" w:cs="Arial"/>
          <w:i/>
          <w:sz w:val="24"/>
          <w:szCs w:val="24"/>
        </w:rPr>
        <w:t xml:space="preserve">Fuel Processing Technology </w:t>
      </w:r>
      <w:r w:rsidRPr="00565A4F">
        <w:rPr>
          <w:rFonts w:ascii="Arial" w:hAnsi="Arial" w:cs="Arial"/>
          <w:b/>
          <w:sz w:val="24"/>
          <w:szCs w:val="24"/>
        </w:rPr>
        <w:t>137</w:t>
      </w:r>
      <w:r w:rsidRPr="009314CE">
        <w:rPr>
          <w:rFonts w:ascii="Arial" w:hAnsi="Arial" w:cs="Arial"/>
          <w:sz w:val="24"/>
          <w:szCs w:val="24"/>
        </w:rPr>
        <w:t>, 204-211.</w:t>
      </w:r>
    </w:p>
    <w:p w:rsidR="00DA28B9" w:rsidRPr="009314CE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314CE">
        <w:rPr>
          <w:rFonts w:ascii="Arial" w:hAnsi="Arial" w:cs="Arial"/>
          <w:sz w:val="24"/>
          <w:szCs w:val="24"/>
        </w:rPr>
        <w:t>Teoh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9314C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., 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Doronkin D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Beh G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 </w:t>
      </w:r>
      <w:r>
        <w:fldChar w:fldCharType="begin"/>
      </w:r>
      <w:r>
        <w:instrText xml:space="preserve"> HYPERLINK "https://scholar.google.com/citations?user=42bUGO0AAAAJ&amp;hl=en&amp;oi=sra" </w:instrText>
      </w:r>
      <w:r>
        <w:fldChar w:fldCharType="separate"/>
      </w:r>
      <w:r w:rsidRPr="004C48D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t xml:space="preserve"> Dreyer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Pr="004C48D2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Pr="004C48D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</w:rPr>
        <w:t>A</w:t>
      </w:r>
      <w:r w:rsidRPr="004C48D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</w:rPr>
        <w:t>H</w:t>
      </w:r>
      <w:r w:rsidRPr="004C48D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8D2">
        <w:rPr>
          <w:rFonts w:ascii="Arial" w:hAnsi="Arial" w:cs="Arial"/>
          <w:i/>
          <w:sz w:val="24"/>
          <w:szCs w:val="24"/>
        </w:rPr>
        <w:t>et al.</w:t>
      </w:r>
      <w:r w:rsidRPr="009314CE">
        <w:rPr>
          <w:rFonts w:ascii="Arial" w:hAnsi="Arial" w:cs="Arial"/>
          <w:sz w:val="24"/>
          <w:szCs w:val="24"/>
        </w:rPr>
        <w:t xml:space="preserve"> (2015) Methanation of carbon monoxide over promoted flame-synthesized cobalt clusters stabilized in zirconia matrix, </w:t>
      </w:r>
      <w:r w:rsidRPr="00D4151A">
        <w:rPr>
          <w:rFonts w:ascii="Arial" w:hAnsi="Arial" w:cs="Arial"/>
          <w:i/>
          <w:sz w:val="24"/>
          <w:szCs w:val="24"/>
        </w:rPr>
        <w:t xml:space="preserve">Journal of Catalysis </w:t>
      </w:r>
      <w:r w:rsidRPr="00565A4F">
        <w:rPr>
          <w:rFonts w:ascii="Arial" w:hAnsi="Arial" w:cs="Arial"/>
          <w:b/>
          <w:sz w:val="24"/>
          <w:szCs w:val="24"/>
        </w:rPr>
        <w:t>326</w:t>
      </w:r>
      <w:r w:rsidRPr="009314CE">
        <w:rPr>
          <w:rFonts w:ascii="Arial" w:hAnsi="Arial" w:cs="Arial"/>
          <w:sz w:val="24"/>
          <w:szCs w:val="24"/>
        </w:rPr>
        <w:t>, 182-193.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Dong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., 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Xiong J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Dong X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Song Y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. </w:t>
      </w:r>
      <w:r w:rsidRPr="004C48D2">
        <w:rPr>
          <w:rFonts w:ascii="Arial" w:hAnsi="Arial" w:cs="Arial"/>
          <w:i/>
          <w:sz w:val="24"/>
          <w:szCs w:val="24"/>
        </w:rPr>
        <w:t xml:space="preserve">et al. </w:t>
      </w:r>
      <w:r w:rsidRPr="00131442">
        <w:rPr>
          <w:rFonts w:ascii="Arial" w:hAnsi="Arial" w:cs="Arial"/>
          <w:sz w:val="24"/>
          <w:szCs w:val="24"/>
        </w:rPr>
        <w:t>(2013) A high performance Ru ZrO</w:t>
      </w:r>
      <w:r w:rsidRPr="004C48D2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>/carbon nanotubese Ni foam composite cataly</w:t>
      </w:r>
      <w:r>
        <w:rPr>
          <w:rFonts w:ascii="Arial" w:hAnsi="Arial" w:cs="Arial"/>
          <w:sz w:val="24"/>
          <w:szCs w:val="24"/>
        </w:rPr>
        <w:t>st for selective CO methanation,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4C48D2">
        <w:rPr>
          <w:rFonts w:ascii="Arial" w:hAnsi="Arial" w:cs="Arial"/>
          <w:i/>
          <w:sz w:val="24"/>
          <w:szCs w:val="24"/>
        </w:rPr>
        <w:t>Journal of Power Sources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242</w:t>
      </w:r>
      <w:r w:rsidRPr="00131442">
        <w:rPr>
          <w:rFonts w:ascii="Arial" w:hAnsi="Arial" w:cs="Arial"/>
          <w:sz w:val="24"/>
          <w:szCs w:val="24"/>
        </w:rPr>
        <w:t>, 132-136.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Song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I.K.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Hwang S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Lee J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Hong U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G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Jung J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C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 et al.</w:t>
      </w:r>
      <w:r w:rsidRPr="004C48D2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(2012) Hydrogenation of carbon monoxide to methane over mesoporous nickel-M-alumina (M = Fe, Ni, Co</w:t>
      </w:r>
      <w:r>
        <w:rPr>
          <w:rFonts w:ascii="Arial" w:hAnsi="Arial" w:cs="Arial"/>
          <w:sz w:val="24"/>
          <w:szCs w:val="24"/>
        </w:rPr>
        <w:t>, Ce, and La) xerogel catalysts,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4C48D2">
        <w:rPr>
          <w:rFonts w:ascii="Arial" w:hAnsi="Arial" w:cs="Arial"/>
          <w:i/>
          <w:sz w:val="24"/>
          <w:szCs w:val="24"/>
        </w:rPr>
        <w:t>Journal of Industrial and Engineering Chemistry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18</w:t>
      </w:r>
      <w:r w:rsidRPr="00131442">
        <w:rPr>
          <w:rFonts w:ascii="Arial" w:hAnsi="Arial" w:cs="Arial"/>
          <w:sz w:val="24"/>
          <w:szCs w:val="24"/>
        </w:rPr>
        <w:t>, 243-248.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before="240"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Gidai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N.A</w:t>
      </w:r>
      <w:r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L.C.,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N.M.,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Thoang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H.S.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4C48D2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(2016) Kinetics of Carbon Monoxide Methanation on Nickel Catalysts, </w:t>
      </w:r>
      <w:r w:rsidRPr="00D4151A">
        <w:rPr>
          <w:rFonts w:ascii="Arial" w:hAnsi="Arial" w:cs="Arial"/>
          <w:i/>
          <w:sz w:val="24"/>
          <w:szCs w:val="24"/>
        </w:rPr>
        <w:t>Kinetics and Catalysis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</w:t>
      </w:r>
      <w:r w:rsidRPr="00131442">
        <w:rPr>
          <w:rFonts w:ascii="Arial" w:hAnsi="Arial" w:cs="Arial"/>
          <w:sz w:val="24"/>
          <w:szCs w:val="24"/>
        </w:rPr>
        <w:t>, 59-71.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Urasaki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K.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Tanpo Y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Nagashima Y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hyperlink r:id="rId22" w:history="1">
        <w:r w:rsidRPr="004C48D2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Kikuchi</w:t>
        </w:r>
      </w:hyperlink>
      <w:r w:rsidRPr="004C48D2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Pr="004C48D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3D3B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(2013) Effects of preparation conditions of Ni/TiO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 catalysts for selective CO methanation in the reformate gas, </w:t>
      </w:r>
      <w:r w:rsidRPr="00D4151A">
        <w:rPr>
          <w:rFonts w:ascii="Arial" w:hAnsi="Arial" w:cs="Arial"/>
          <w:i/>
          <w:sz w:val="24"/>
          <w:szCs w:val="24"/>
        </w:rPr>
        <w:t>Applied Catalysis A: General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452</w:t>
      </w:r>
      <w:r w:rsidRPr="00131442">
        <w:rPr>
          <w:rFonts w:ascii="Arial" w:hAnsi="Arial" w:cs="Arial"/>
          <w:sz w:val="24"/>
          <w:szCs w:val="24"/>
        </w:rPr>
        <w:t>, 174-178.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Shen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D., Cheng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lang w:val="en-US"/>
        </w:rPr>
        <w:t xml:space="preserve">., </w:t>
      </w:r>
      <w:hyperlink r:id="rId23" w:history="1">
        <w:r w:rsidRPr="004C48D2">
          <w:rPr>
            <w:rStyle w:val="Hyperlink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Xiao</w:t>
        </w:r>
      </w:hyperlink>
      <w:r w:rsidRPr="004C48D2">
        <w:rPr>
          <w:rFonts w:ascii="Arial" w:hAnsi="Arial" w:cs="Arial"/>
          <w:color w:val="000000" w:themeColor="text1"/>
          <w:sz w:val="28"/>
        </w:rPr>
        <w:t xml:space="preserve"> R</w:t>
      </w:r>
      <w:r w:rsidRPr="004C48D2">
        <w:rPr>
          <w:rFonts w:ascii="Arial" w:hAnsi="Arial" w:cs="Arial"/>
          <w:color w:val="000000" w:themeColor="text1"/>
          <w:sz w:val="28"/>
          <w:lang w:val="en-US"/>
        </w:rPr>
        <w:t>.</w:t>
      </w:r>
      <w:r w:rsidRPr="004C48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</w:t>
      </w:r>
      <w:hyperlink r:id="rId24" w:history="1">
        <w:r w:rsidRPr="004C48D2">
          <w:rPr>
            <w:rStyle w:val="Hyperlink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 xml:space="preserve"> Wu</w:t>
        </w:r>
      </w:hyperlink>
      <w:r w:rsidRPr="004C48D2">
        <w:rPr>
          <w:rFonts w:ascii="Arial" w:hAnsi="Arial" w:cs="Arial"/>
          <w:color w:val="000000" w:themeColor="text1"/>
          <w:sz w:val="28"/>
        </w:rPr>
        <w:t xml:space="preserve"> C</w:t>
      </w:r>
      <w:r w:rsidRPr="004C48D2">
        <w:rPr>
          <w:rFonts w:ascii="Arial" w:hAnsi="Arial" w:cs="Arial"/>
          <w:color w:val="000000" w:themeColor="text1"/>
          <w:sz w:val="28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A3D3B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(2017) Methanation of syngas (H</w:t>
      </w:r>
      <w:r w:rsidRPr="000D7935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/CO) over the difference Ni-based catalysts, </w:t>
      </w:r>
      <w:r w:rsidRPr="000D7935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189</w:t>
      </w:r>
      <w:r w:rsidRPr="00131442">
        <w:rPr>
          <w:rFonts w:ascii="Arial" w:hAnsi="Arial" w:cs="Arial"/>
          <w:sz w:val="24"/>
          <w:szCs w:val="24"/>
        </w:rPr>
        <w:t>, 419-427.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Cheng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Y., Liu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Z.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Chu B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Zhai X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Jin Y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2A3D3B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(2012) Total methanation of syngas to synthetic natural gas ovr Ni catalyst in a micro-channel reactor, </w:t>
      </w:r>
      <w:r w:rsidRPr="000D7935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95</w:t>
      </w:r>
      <w:r w:rsidRPr="00131442">
        <w:rPr>
          <w:rFonts w:ascii="Arial" w:hAnsi="Arial" w:cs="Arial"/>
          <w:sz w:val="24"/>
          <w:szCs w:val="24"/>
        </w:rPr>
        <w:t>, 599-605.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Schilidhauer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T.J.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25" w:history="1">
        <w:r w:rsidRPr="000D7935">
          <w:rPr>
            <w:rFonts w:ascii="Arial" w:hAnsi="Arial" w:cs="Arial"/>
            <w:color w:val="000000" w:themeColor="text1"/>
            <w:sz w:val="24"/>
            <w:szCs w:val="20"/>
            <w:shd w:val="clear" w:color="auto" w:fill="FFFFFF"/>
          </w:rPr>
          <w:t>Kopyscinski</w:t>
        </w:r>
      </w:hyperlink>
      <w:r w:rsidRPr="000D7935">
        <w:rPr>
          <w:rFonts w:ascii="Arial" w:hAnsi="Arial" w:cs="Arial"/>
          <w:color w:val="000000" w:themeColor="text1"/>
          <w:sz w:val="28"/>
        </w:rPr>
        <w:t xml:space="preserve"> J</w:t>
      </w:r>
      <w:r w:rsidRPr="000D7935">
        <w:rPr>
          <w:rFonts w:ascii="Arial" w:hAnsi="Arial" w:cs="Arial"/>
          <w:color w:val="000000" w:themeColor="text1"/>
          <w:sz w:val="28"/>
          <w:lang w:val="en-US"/>
        </w:rPr>
        <w:t>.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Biollaz</w:t>
      </w:r>
      <w:r w:rsidRPr="000D7935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S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M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A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  <w:lang w:val="en-US"/>
        </w:rPr>
        <w:t>.</w:t>
      </w:r>
      <w:r w:rsidRPr="00131442">
        <w:rPr>
          <w:rFonts w:ascii="Arial" w:hAnsi="Arial" w:cs="Arial"/>
          <w:sz w:val="24"/>
          <w:szCs w:val="24"/>
        </w:rPr>
        <w:t xml:space="preserve"> (2010) Production of synthetic natural gas (SNG) from coal and dry biomass – A technology review from 1950 to 2009, </w:t>
      </w:r>
      <w:r w:rsidRPr="000D7935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89</w:t>
      </w:r>
      <w:r w:rsidRPr="00131442">
        <w:rPr>
          <w:rFonts w:ascii="Arial" w:hAnsi="Arial" w:cs="Arial"/>
          <w:sz w:val="24"/>
          <w:szCs w:val="24"/>
        </w:rPr>
        <w:t>, 1763-1783.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Zhang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J., Han</w:t>
      </w:r>
      <w:r>
        <w:rPr>
          <w:rFonts w:ascii="Arial" w:hAnsi="Arial" w:cs="Arial"/>
          <w:sz w:val="24"/>
          <w:szCs w:val="24"/>
          <w:lang w:val="en-US"/>
        </w:rPr>
        <w:t xml:space="preserve"> Y., Bai Y., Zhang Q.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2A3D3B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(2014) Low-temperature methanation of syngas in</w:t>
      </w:r>
      <w:r>
        <w:rPr>
          <w:rFonts w:ascii="Arial" w:hAnsi="Arial" w:cs="Arial"/>
          <w:sz w:val="24"/>
          <w:szCs w:val="24"/>
        </w:rPr>
        <w:t xml:space="preserve"> slurry phase over Zr-doped Ni/</w:t>
      </w:r>
      <w:r w:rsidRPr="00131442">
        <w:rPr>
          <w:rFonts w:ascii="Arial" w:hAnsi="Arial" w:cs="Arial"/>
          <w:sz w:val="24"/>
          <w:szCs w:val="24"/>
        </w:rPr>
        <w:t>γ-Al</w:t>
      </w:r>
      <w:r w:rsidRPr="000D7935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>O</w:t>
      </w:r>
      <w:r w:rsidRPr="000D7935">
        <w:rPr>
          <w:rFonts w:ascii="Arial" w:hAnsi="Arial" w:cs="Arial"/>
          <w:sz w:val="24"/>
          <w:szCs w:val="24"/>
          <w:vertAlign w:val="subscript"/>
        </w:rPr>
        <w:t>3</w:t>
      </w:r>
      <w:r w:rsidRPr="00131442">
        <w:rPr>
          <w:rFonts w:ascii="Arial" w:hAnsi="Arial" w:cs="Arial"/>
          <w:sz w:val="24"/>
          <w:szCs w:val="24"/>
        </w:rPr>
        <w:t xml:space="preserve"> catalysts prepared using different methods, </w:t>
      </w:r>
      <w:r w:rsidRPr="000D7935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132</w:t>
      </w:r>
      <w:r w:rsidRPr="00131442">
        <w:rPr>
          <w:rFonts w:ascii="Arial" w:hAnsi="Arial" w:cs="Arial"/>
          <w:sz w:val="24"/>
          <w:szCs w:val="24"/>
        </w:rPr>
        <w:t>, 211-218.</w:t>
      </w:r>
    </w:p>
    <w:p w:rsidR="00DA28B9" w:rsidRPr="00131442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B., Kawamoto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 xml:space="preserve">K. (2013) Preparation of the highly loaded and well-dispersed NiO/SBA-15 for methanation of producer gas, </w:t>
      </w:r>
      <w:r w:rsidRPr="000D7935">
        <w:rPr>
          <w:rFonts w:ascii="Arial" w:hAnsi="Arial" w:cs="Arial"/>
          <w:i/>
          <w:sz w:val="24"/>
          <w:szCs w:val="24"/>
        </w:rPr>
        <w:t>Fuel</w:t>
      </w:r>
      <w:r w:rsidRPr="00131442">
        <w:rPr>
          <w:rFonts w:ascii="Arial" w:hAnsi="Arial" w:cs="Arial"/>
          <w:sz w:val="24"/>
          <w:szCs w:val="24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103</w:t>
      </w:r>
      <w:r w:rsidRPr="00131442">
        <w:rPr>
          <w:rFonts w:ascii="Arial" w:hAnsi="Arial" w:cs="Arial"/>
          <w:sz w:val="24"/>
          <w:szCs w:val="24"/>
        </w:rPr>
        <w:t>, 669-704.</w:t>
      </w:r>
    </w:p>
    <w:p w:rsidR="00DA28B9" w:rsidRPr="009314CE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31442">
        <w:rPr>
          <w:rFonts w:ascii="Arial" w:hAnsi="Arial" w:cs="Arial"/>
          <w:sz w:val="24"/>
          <w:szCs w:val="24"/>
        </w:rPr>
        <w:t>Cai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M., Wen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31442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  <w:lang w:val="en-US"/>
        </w:rPr>
        <w:t>.,</w:t>
      </w:r>
      <w:hyperlink r:id="rId26" w:history="1">
        <w:r w:rsidRPr="000D7935">
          <w:rPr>
            <w:rStyle w:val="Hyperlink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 xml:space="preserve"> Chu</w:t>
        </w:r>
      </w:hyperlink>
      <w:r w:rsidRPr="000D7935">
        <w:rPr>
          <w:rFonts w:ascii="Arial" w:hAnsi="Arial" w:cs="Arial"/>
          <w:color w:val="000000" w:themeColor="text1"/>
          <w:sz w:val="28"/>
        </w:rPr>
        <w:t xml:space="preserve"> 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W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.,</w:t>
      </w:r>
      <w:hyperlink r:id="rId27" w:history="1">
        <w:r w:rsidRPr="000D7935">
          <w:rPr>
            <w:rStyle w:val="Hyperlink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 xml:space="preserve"> Cheng</w:t>
        </w:r>
      </w:hyperlink>
      <w:r w:rsidRPr="000D7935">
        <w:rPr>
          <w:rFonts w:ascii="Arial" w:hAnsi="Arial" w:cs="Arial"/>
          <w:color w:val="000000" w:themeColor="text1"/>
          <w:sz w:val="28"/>
        </w:rPr>
        <w:t xml:space="preserve"> </w:t>
      </w:r>
      <w:r w:rsidRPr="00565A4F">
        <w:rPr>
          <w:rFonts w:ascii="Arial" w:hAnsi="Arial" w:cs="Arial"/>
          <w:color w:val="000000" w:themeColor="text1"/>
          <w:sz w:val="24"/>
          <w:szCs w:val="24"/>
        </w:rPr>
        <w:t>X</w:t>
      </w:r>
      <w:r w:rsidRPr="000D7935">
        <w:rPr>
          <w:rFonts w:ascii="Arial" w:hAnsi="Arial" w:cs="Arial"/>
          <w:color w:val="000000" w:themeColor="text1"/>
          <w:sz w:val="28"/>
          <w:lang w:val="en-US"/>
        </w:rPr>
        <w:t>.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 xml:space="preserve"> 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Li</w:t>
      </w:r>
      <w:r w:rsidRPr="000D7935">
        <w:rPr>
          <w:rFonts w:ascii="Arial" w:hAnsi="Arial" w:cs="Arial"/>
          <w:color w:val="000000" w:themeColor="text1"/>
          <w:sz w:val="32"/>
          <w:szCs w:val="24"/>
        </w:rPr>
        <w:t xml:space="preserve"> 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Z</w:t>
      </w:r>
      <w:r w:rsidRPr="000D7935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.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 xml:space="preserve"> </w:t>
      </w:r>
      <w:r w:rsidRPr="000D7935">
        <w:rPr>
          <w:rFonts w:ascii="Arial" w:hAnsi="Arial" w:cs="Arial"/>
          <w:i/>
          <w:sz w:val="24"/>
          <w:szCs w:val="24"/>
        </w:rPr>
        <w:t>et al.</w:t>
      </w:r>
      <w:r w:rsidRPr="00131442">
        <w:rPr>
          <w:rFonts w:ascii="Arial" w:hAnsi="Arial" w:cs="Arial"/>
          <w:sz w:val="24"/>
          <w:szCs w:val="24"/>
        </w:rPr>
        <w:t xml:space="preserve"> (2011) Methanation of carbon dioxide on Ni/ZrO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>-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  <w:r w:rsidRPr="00131442">
        <w:rPr>
          <w:rFonts w:ascii="Arial" w:hAnsi="Arial" w:cs="Arial"/>
          <w:sz w:val="24"/>
          <w:szCs w:val="24"/>
        </w:rPr>
        <w:t>catalysts: Effects of ZrO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 xml:space="preserve"> promoter and preparation method of novel ZrO</w:t>
      </w:r>
      <w:r w:rsidRPr="00667113">
        <w:rPr>
          <w:rFonts w:ascii="Arial" w:hAnsi="Arial" w:cs="Arial"/>
          <w:sz w:val="24"/>
          <w:szCs w:val="24"/>
          <w:vertAlign w:val="subscript"/>
        </w:rPr>
        <w:t>2</w:t>
      </w:r>
      <w:r w:rsidRPr="00131442">
        <w:rPr>
          <w:rFonts w:ascii="Arial" w:hAnsi="Arial" w:cs="Arial"/>
          <w:sz w:val="24"/>
          <w:szCs w:val="24"/>
        </w:rPr>
        <w:t>-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  <w:r w:rsidRPr="00131442">
        <w:rPr>
          <w:rFonts w:ascii="Arial" w:hAnsi="Arial" w:cs="Arial"/>
          <w:sz w:val="24"/>
          <w:szCs w:val="24"/>
        </w:rPr>
        <w:t xml:space="preserve">carrier, </w:t>
      </w:r>
      <w:r w:rsidRPr="000D7935">
        <w:rPr>
          <w:rFonts w:ascii="Arial" w:hAnsi="Arial" w:cs="Arial"/>
          <w:i/>
          <w:sz w:val="24"/>
          <w:szCs w:val="24"/>
        </w:rPr>
        <w:t>Journal of natural gas chemistry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20</w:t>
      </w:r>
      <w:r w:rsidRPr="00131442">
        <w:rPr>
          <w:rFonts w:ascii="Arial" w:hAnsi="Arial" w:cs="Arial"/>
          <w:sz w:val="24"/>
          <w:szCs w:val="24"/>
        </w:rPr>
        <w:t>, 318-324.</w:t>
      </w:r>
    </w:p>
    <w:p w:rsidR="00DA28B9" w:rsidRDefault="00DA28B9" w:rsidP="00DA28B9">
      <w:pPr>
        <w:pStyle w:val="ListParagraph"/>
        <w:numPr>
          <w:ilvl w:val="0"/>
          <w:numId w:val="4"/>
        </w:num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9314CE">
        <w:rPr>
          <w:rFonts w:ascii="Arial" w:hAnsi="Arial" w:cs="Arial"/>
          <w:sz w:val="24"/>
          <w:szCs w:val="24"/>
        </w:rPr>
        <w:t>Chamarthi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314CE">
        <w:rPr>
          <w:rFonts w:ascii="Arial" w:hAnsi="Arial" w:cs="Arial"/>
          <w:sz w:val="24"/>
          <w:szCs w:val="24"/>
        </w:rPr>
        <w:t>K.,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314CE">
        <w:rPr>
          <w:rFonts w:ascii="Arial" w:hAnsi="Arial" w:cs="Arial"/>
          <w:sz w:val="24"/>
          <w:szCs w:val="24"/>
        </w:rPr>
        <w:t>Srikanth</w:t>
      </w:r>
      <w:r>
        <w:rPr>
          <w:rFonts w:ascii="Arial" w:hAnsi="Arial" w:cs="Arial"/>
          <w:sz w:val="24"/>
          <w:szCs w:val="24"/>
        </w:rPr>
        <w:t xml:space="preserve"> </w:t>
      </w:r>
      <w:r w:rsidRPr="009314CE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9314CE">
        <w:rPr>
          <w:rFonts w:ascii="Arial" w:hAnsi="Arial" w:cs="Arial"/>
          <w:sz w:val="24"/>
          <w:szCs w:val="24"/>
        </w:rPr>
        <w:t xml:space="preserve"> (2009) Effect of anion on the homogeneous precipitation of precursors and their thermal decomposition to zinc oxide, </w:t>
      </w:r>
      <w:r w:rsidRPr="000D7935">
        <w:rPr>
          <w:rFonts w:ascii="Arial" w:hAnsi="Arial" w:cs="Arial"/>
          <w:i/>
          <w:sz w:val="24"/>
          <w:szCs w:val="24"/>
        </w:rPr>
        <w:t>Journal of Alloys and Compounds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65A4F">
        <w:rPr>
          <w:rFonts w:ascii="Arial" w:hAnsi="Arial" w:cs="Arial"/>
          <w:b/>
          <w:sz w:val="24"/>
          <w:szCs w:val="24"/>
        </w:rPr>
        <w:t>486</w:t>
      </w:r>
      <w:r w:rsidRPr="009314CE">
        <w:rPr>
          <w:rFonts w:ascii="Arial" w:hAnsi="Arial" w:cs="Arial"/>
          <w:sz w:val="24"/>
          <w:szCs w:val="24"/>
        </w:rPr>
        <w:t>, 677-684.</w:t>
      </w:r>
    </w:p>
    <w:p w:rsidR="00C712F2" w:rsidRPr="00C712F2" w:rsidRDefault="00C712F2" w:rsidP="00316F9E">
      <w:pPr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8F41CF" w:rsidRPr="00D32256" w:rsidRDefault="008F41CF" w:rsidP="00316F9E">
      <w:pPr>
        <w:spacing w:line="240" w:lineRule="auto"/>
      </w:pPr>
    </w:p>
    <w:sectPr w:rsidR="008F41CF" w:rsidRPr="00D32256" w:rsidSect="006B013E">
      <w:pgSz w:w="11906" w:h="16838"/>
      <w:pgMar w:top="1138" w:right="1138" w:bottom="1138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EFA"/>
    <w:multiLevelType w:val="hybridMultilevel"/>
    <w:tmpl w:val="3E64F92A"/>
    <w:lvl w:ilvl="0" w:tplc="6A9A35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D420F8D"/>
    <w:multiLevelType w:val="hybridMultilevel"/>
    <w:tmpl w:val="275C74AA"/>
    <w:lvl w:ilvl="0" w:tplc="1EB67E7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>
    <w:nsid w:val="519454A8"/>
    <w:multiLevelType w:val="hybridMultilevel"/>
    <w:tmpl w:val="29D43452"/>
    <w:lvl w:ilvl="0" w:tplc="F8046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197F49"/>
    <w:multiLevelType w:val="hybridMultilevel"/>
    <w:tmpl w:val="D124023A"/>
    <w:lvl w:ilvl="0" w:tplc="0450000F">
      <w:start w:val="1"/>
      <w:numFmt w:val="decimal"/>
      <w:lvlText w:val="%1."/>
      <w:lvlJc w:val="left"/>
      <w:pPr>
        <w:ind w:left="1980" w:hanging="360"/>
      </w:pPr>
    </w:lvl>
    <w:lvl w:ilvl="1" w:tplc="04500019" w:tentative="1">
      <w:start w:val="1"/>
      <w:numFmt w:val="lowerLetter"/>
      <w:lvlText w:val="%2."/>
      <w:lvlJc w:val="left"/>
      <w:pPr>
        <w:ind w:left="2700" w:hanging="360"/>
      </w:pPr>
    </w:lvl>
    <w:lvl w:ilvl="2" w:tplc="0450001B" w:tentative="1">
      <w:start w:val="1"/>
      <w:numFmt w:val="lowerRoman"/>
      <w:lvlText w:val="%3."/>
      <w:lvlJc w:val="right"/>
      <w:pPr>
        <w:ind w:left="3420" w:hanging="180"/>
      </w:pPr>
    </w:lvl>
    <w:lvl w:ilvl="3" w:tplc="0450000F" w:tentative="1">
      <w:start w:val="1"/>
      <w:numFmt w:val="decimal"/>
      <w:lvlText w:val="%4."/>
      <w:lvlJc w:val="left"/>
      <w:pPr>
        <w:ind w:left="4140" w:hanging="360"/>
      </w:pPr>
    </w:lvl>
    <w:lvl w:ilvl="4" w:tplc="04500019" w:tentative="1">
      <w:start w:val="1"/>
      <w:numFmt w:val="lowerLetter"/>
      <w:lvlText w:val="%5."/>
      <w:lvlJc w:val="left"/>
      <w:pPr>
        <w:ind w:left="4860" w:hanging="360"/>
      </w:pPr>
    </w:lvl>
    <w:lvl w:ilvl="5" w:tplc="0450001B" w:tentative="1">
      <w:start w:val="1"/>
      <w:numFmt w:val="lowerRoman"/>
      <w:lvlText w:val="%6."/>
      <w:lvlJc w:val="right"/>
      <w:pPr>
        <w:ind w:left="5580" w:hanging="180"/>
      </w:pPr>
    </w:lvl>
    <w:lvl w:ilvl="6" w:tplc="0450000F" w:tentative="1">
      <w:start w:val="1"/>
      <w:numFmt w:val="decimal"/>
      <w:lvlText w:val="%7."/>
      <w:lvlJc w:val="left"/>
      <w:pPr>
        <w:ind w:left="6300" w:hanging="360"/>
      </w:pPr>
    </w:lvl>
    <w:lvl w:ilvl="7" w:tplc="04500019" w:tentative="1">
      <w:start w:val="1"/>
      <w:numFmt w:val="lowerLetter"/>
      <w:lvlText w:val="%8."/>
      <w:lvlJc w:val="left"/>
      <w:pPr>
        <w:ind w:left="7020" w:hanging="360"/>
      </w:pPr>
    </w:lvl>
    <w:lvl w:ilvl="8" w:tplc="0450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CF"/>
    <w:rsid w:val="00005A7B"/>
    <w:rsid w:val="00021A20"/>
    <w:rsid w:val="00032DD6"/>
    <w:rsid w:val="00033F96"/>
    <w:rsid w:val="000345AE"/>
    <w:rsid w:val="000406D8"/>
    <w:rsid w:val="00045509"/>
    <w:rsid w:val="00057C99"/>
    <w:rsid w:val="000630DC"/>
    <w:rsid w:val="000B0E07"/>
    <w:rsid w:val="000B31B9"/>
    <w:rsid w:val="000E069E"/>
    <w:rsid w:val="000E698F"/>
    <w:rsid w:val="00144092"/>
    <w:rsid w:val="00174B94"/>
    <w:rsid w:val="00191B00"/>
    <w:rsid w:val="00193D3C"/>
    <w:rsid w:val="001B3F1B"/>
    <w:rsid w:val="001B4CC3"/>
    <w:rsid w:val="001C4E4E"/>
    <w:rsid w:val="001C7099"/>
    <w:rsid w:val="001D4650"/>
    <w:rsid w:val="001F1F30"/>
    <w:rsid w:val="00216B9C"/>
    <w:rsid w:val="0025056D"/>
    <w:rsid w:val="00257F02"/>
    <w:rsid w:val="002624F3"/>
    <w:rsid w:val="0026515F"/>
    <w:rsid w:val="00285F7A"/>
    <w:rsid w:val="00286013"/>
    <w:rsid w:val="002860B9"/>
    <w:rsid w:val="002B67E9"/>
    <w:rsid w:val="002B742A"/>
    <w:rsid w:val="002C189E"/>
    <w:rsid w:val="002E6715"/>
    <w:rsid w:val="0030091F"/>
    <w:rsid w:val="0031199D"/>
    <w:rsid w:val="003139ED"/>
    <w:rsid w:val="00316F9E"/>
    <w:rsid w:val="0031731F"/>
    <w:rsid w:val="003228BD"/>
    <w:rsid w:val="0035133A"/>
    <w:rsid w:val="00361494"/>
    <w:rsid w:val="003969C6"/>
    <w:rsid w:val="00396C89"/>
    <w:rsid w:val="003A5021"/>
    <w:rsid w:val="003A650B"/>
    <w:rsid w:val="003B27AF"/>
    <w:rsid w:val="003E1467"/>
    <w:rsid w:val="003E43F8"/>
    <w:rsid w:val="003F42F0"/>
    <w:rsid w:val="00404D5F"/>
    <w:rsid w:val="00416E83"/>
    <w:rsid w:val="00417535"/>
    <w:rsid w:val="00417D42"/>
    <w:rsid w:val="00425765"/>
    <w:rsid w:val="00427A71"/>
    <w:rsid w:val="004323DA"/>
    <w:rsid w:val="00445DE7"/>
    <w:rsid w:val="00482393"/>
    <w:rsid w:val="004868F3"/>
    <w:rsid w:val="004A1135"/>
    <w:rsid w:val="004C251C"/>
    <w:rsid w:val="004D092B"/>
    <w:rsid w:val="004D3DBA"/>
    <w:rsid w:val="004D6D4E"/>
    <w:rsid w:val="004D7E13"/>
    <w:rsid w:val="004E6155"/>
    <w:rsid w:val="004F1728"/>
    <w:rsid w:val="00503A2E"/>
    <w:rsid w:val="005048DF"/>
    <w:rsid w:val="005323BD"/>
    <w:rsid w:val="0053451F"/>
    <w:rsid w:val="0054744D"/>
    <w:rsid w:val="0055550B"/>
    <w:rsid w:val="00564484"/>
    <w:rsid w:val="00571212"/>
    <w:rsid w:val="00582956"/>
    <w:rsid w:val="00590E1D"/>
    <w:rsid w:val="005A2F5B"/>
    <w:rsid w:val="005D25C0"/>
    <w:rsid w:val="005E0100"/>
    <w:rsid w:val="005E1064"/>
    <w:rsid w:val="005E16A4"/>
    <w:rsid w:val="00603813"/>
    <w:rsid w:val="006142CD"/>
    <w:rsid w:val="00616B26"/>
    <w:rsid w:val="0062775E"/>
    <w:rsid w:val="0063029F"/>
    <w:rsid w:val="006316EF"/>
    <w:rsid w:val="00631A76"/>
    <w:rsid w:val="0063462C"/>
    <w:rsid w:val="006368AA"/>
    <w:rsid w:val="006515FA"/>
    <w:rsid w:val="00670F47"/>
    <w:rsid w:val="0067248A"/>
    <w:rsid w:val="00680D34"/>
    <w:rsid w:val="006818EC"/>
    <w:rsid w:val="00687388"/>
    <w:rsid w:val="006A14B2"/>
    <w:rsid w:val="006B013E"/>
    <w:rsid w:val="006D12B6"/>
    <w:rsid w:val="006D4781"/>
    <w:rsid w:val="006D5A42"/>
    <w:rsid w:val="006E6A23"/>
    <w:rsid w:val="00715795"/>
    <w:rsid w:val="007610E0"/>
    <w:rsid w:val="00763B70"/>
    <w:rsid w:val="00766D90"/>
    <w:rsid w:val="00774505"/>
    <w:rsid w:val="007825ED"/>
    <w:rsid w:val="00791C60"/>
    <w:rsid w:val="00795E14"/>
    <w:rsid w:val="007A0797"/>
    <w:rsid w:val="007A492E"/>
    <w:rsid w:val="007A764D"/>
    <w:rsid w:val="007C13C2"/>
    <w:rsid w:val="007D1119"/>
    <w:rsid w:val="00804178"/>
    <w:rsid w:val="0085403B"/>
    <w:rsid w:val="00856508"/>
    <w:rsid w:val="008605AC"/>
    <w:rsid w:val="00860AA5"/>
    <w:rsid w:val="008719BF"/>
    <w:rsid w:val="00882874"/>
    <w:rsid w:val="00895B4F"/>
    <w:rsid w:val="008A7568"/>
    <w:rsid w:val="008B52F2"/>
    <w:rsid w:val="008B5B9B"/>
    <w:rsid w:val="008C4BD1"/>
    <w:rsid w:val="008D21B2"/>
    <w:rsid w:val="008D5E72"/>
    <w:rsid w:val="008D7005"/>
    <w:rsid w:val="008E52B8"/>
    <w:rsid w:val="008F371B"/>
    <w:rsid w:val="008F41CF"/>
    <w:rsid w:val="00900975"/>
    <w:rsid w:val="00904824"/>
    <w:rsid w:val="0090636E"/>
    <w:rsid w:val="00912CAB"/>
    <w:rsid w:val="00917B50"/>
    <w:rsid w:val="0092242B"/>
    <w:rsid w:val="00934977"/>
    <w:rsid w:val="00952F66"/>
    <w:rsid w:val="009808E4"/>
    <w:rsid w:val="009838DF"/>
    <w:rsid w:val="009928CF"/>
    <w:rsid w:val="00993AF1"/>
    <w:rsid w:val="009A1CC2"/>
    <w:rsid w:val="00A014C3"/>
    <w:rsid w:val="00A019BD"/>
    <w:rsid w:val="00A021B4"/>
    <w:rsid w:val="00A50C52"/>
    <w:rsid w:val="00A55D87"/>
    <w:rsid w:val="00A57F1D"/>
    <w:rsid w:val="00A6525E"/>
    <w:rsid w:val="00A721AA"/>
    <w:rsid w:val="00A81FCB"/>
    <w:rsid w:val="00A84265"/>
    <w:rsid w:val="00A91662"/>
    <w:rsid w:val="00A95C29"/>
    <w:rsid w:val="00AA0D29"/>
    <w:rsid w:val="00AA603D"/>
    <w:rsid w:val="00AC2FF4"/>
    <w:rsid w:val="00B00FF7"/>
    <w:rsid w:val="00B109FC"/>
    <w:rsid w:val="00B12D2C"/>
    <w:rsid w:val="00B206A3"/>
    <w:rsid w:val="00B633D9"/>
    <w:rsid w:val="00B64918"/>
    <w:rsid w:val="00B73476"/>
    <w:rsid w:val="00B81867"/>
    <w:rsid w:val="00B93E77"/>
    <w:rsid w:val="00B946DB"/>
    <w:rsid w:val="00BA5EB5"/>
    <w:rsid w:val="00BB03EC"/>
    <w:rsid w:val="00BB7F2A"/>
    <w:rsid w:val="00BD0241"/>
    <w:rsid w:val="00BF17BD"/>
    <w:rsid w:val="00C0486D"/>
    <w:rsid w:val="00C15159"/>
    <w:rsid w:val="00C22CB8"/>
    <w:rsid w:val="00C2713E"/>
    <w:rsid w:val="00C4550A"/>
    <w:rsid w:val="00C52925"/>
    <w:rsid w:val="00C5792A"/>
    <w:rsid w:val="00C71066"/>
    <w:rsid w:val="00C712F2"/>
    <w:rsid w:val="00C72DB3"/>
    <w:rsid w:val="00C85E33"/>
    <w:rsid w:val="00CA6628"/>
    <w:rsid w:val="00CB4358"/>
    <w:rsid w:val="00CD5D13"/>
    <w:rsid w:val="00CE7211"/>
    <w:rsid w:val="00CF2798"/>
    <w:rsid w:val="00D32256"/>
    <w:rsid w:val="00D405AE"/>
    <w:rsid w:val="00D40E08"/>
    <w:rsid w:val="00D4551F"/>
    <w:rsid w:val="00D51DEC"/>
    <w:rsid w:val="00D80CA2"/>
    <w:rsid w:val="00D95EED"/>
    <w:rsid w:val="00DA28B9"/>
    <w:rsid w:val="00DB557F"/>
    <w:rsid w:val="00DD1F91"/>
    <w:rsid w:val="00DD64CA"/>
    <w:rsid w:val="00E13628"/>
    <w:rsid w:val="00E144CC"/>
    <w:rsid w:val="00E1769F"/>
    <w:rsid w:val="00E34F9B"/>
    <w:rsid w:val="00E357D9"/>
    <w:rsid w:val="00E427B0"/>
    <w:rsid w:val="00E5117B"/>
    <w:rsid w:val="00E853D8"/>
    <w:rsid w:val="00E93BC6"/>
    <w:rsid w:val="00EC050D"/>
    <w:rsid w:val="00EC13B5"/>
    <w:rsid w:val="00EE6D54"/>
    <w:rsid w:val="00EF2355"/>
    <w:rsid w:val="00F03D3C"/>
    <w:rsid w:val="00F2161B"/>
    <w:rsid w:val="00F25A88"/>
    <w:rsid w:val="00F261B6"/>
    <w:rsid w:val="00F41BCD"/>
    <w:rsid w:val="00F8450F"/>
    <w:rsid w:val="00F84B58"/>
    <w:rsid w:val="00F921A0"/>
    <w:rsid w:val="00F96D0C"/>
    <w:rsid w:val="00FA0476"/>
    <w:rsid w:val="00FB726E"/>
    <w:rsid w:val="00FD0992"/>
    <w:rsid w:val="00FD7A65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F41C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paragraph" w:styleId="ListParagraph">
    <w:name w:val="List Paragraph"/>
    <w:basedOn w:val="Normal"/>
    <w:uiPriority w:val="34"/>
    <w:qFormat/>
    <w:rsid w:val="001C4E4E"/>
    <w:pPr>
      <w:ind w:left="720"/>
      <w:contextualSpacing/>
    </w:pPr>
  </w:style>
  <w:style w:type="character" w:customStyle="1" w:styleId="hlfld-contribauthor">
    <w:name w:val="hlfld-contribauthor"/>
    <w:basedOn w:val="DefaultParagraphFont"/>
    <w:rsid w:val="00DA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F41C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paragraph" w:styleId="ListParagraph">
    <w:name w:val="List Paragraph"/>
    <w:basedOn w:val="Normal"/>
    <w:uiPriority w:val="34"/>
    <w:qFormat/>
    <w:rsid w:val="001C4E4E"/>
    <w:pPr>
      <w:ind w:left="720"/>
      <w:contextualSpacing/>
    </w:pPr>
  </w:style>
  <w:style w:type="character" w:customStyle="1" w:styleId="hlfld-contribauthor">
    <w:name w:val="hlfld-contribauthor"/>
    <w:basedOn w:val="DefaultParagraphFont"/>
    <w:rsid w:val="00DA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hyperlink" Target="https://scholar.google.com/citations?user=PPtTMSsAAAAJ&amp;hl=en&amp;oi=s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s.acs.org/author/Razzaq%2C+Rauf" TargetMode="External"/><Relationship Id="rId7" Type="http://schemas.openxmlformats.org/officeDocument/2006/relationships/hyperlink" Target="mailto:battulgabuyanaa@gmail.com" TargetMode="Externa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hyperlink" Target="https://scholar.google.com/citations?user=WYDZ3mcAAAAJ&amp;hl=en&amp;oi=sr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scholar.google.com/citations?user=ACpi8CQAAAAJ&amp;hl=en&amp;oi=sr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scholar.google.com/citations?user=-ajm45sAAAAJ&amp;hl=en&amp;oi=sr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hart" Target="charts/chart3.xml"/><Relationship Id="rId22" Type="http://schemas.openxmlformats.org/officeDocument/2006/relationships/hyperlink" Target="https://scholar.google.com/citations?user=XHB_XicAAAAJ&amp;hl=en&amp;oi=sra" TargetMode="External"/><Relationship Id="rId27" Type="http://schemas.openxmlformats.org/officeDocument/2006/relationships/hyperlink" Target="https://scholar.google.com/citations?user=GKPUD5kAAAAJ&amp;hl=en&amp;oi=sr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06058617672791"/>
          <c:y val="0.14935221638961796"/>
          <c:w val="0.61211461067366579"/>
          <c:h val="0.61472914843977833"/>
        </c:manualLayout>
      </c:layout>
      <c:scatterChart>
        <c:scatterStyle val="lineMarker"/>
        <c:varyColors val="0"/>
        <c:ser>
          <c:idx val="1"/>
          <c:order val="0"/>
          <c:tx>
            <c:v>CO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'Ni-Al(N)'!$B$48:$B$67</c:f>
              <c:numCache>
                <c:formatCode>General</c:formatCode>
                <c:ptCount val="2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</c:numCache>
            </c:numRef>
          </c:xVal>
          <c:yVal>
            <c:numRef>
              <c:f>'Ni-Al(N)'!$C$48:$C$67</c:f>
              <c:numCache>
                <c:formatCode>0.00</c:formatCode>
                <c:ptCount val="20"/>
                <c:pt idx="0" formatCode="General">
                  <c:v>25</c:v>
                </c:pt>
                <c:pt idx="1">
                  <c:v>24.707687810581699</c:v>
                </c:pt>
                <c:pt idx="2">
                  <c:v>21.87956737795966</c:v>
                </c:pt>
                <c:pt idx="3">
                  <c:v>21.258403975445777</c:v>
                </c:pt>
                <c:pt idx="4">
                  <c:v>20.388775211926337</c:v>
                </c:pt>
                <c:pt idx="5">
                  <c:v>20.089155217772582</c:v>
                </c:pt>
                <c:pt idx="6">
                  <c:v>20.206080093539899</c:v>
                </c:pt>
                <c:pt idx="7">
                  <c:v>18.569131832797428</c:v>
                </c:pt>
                <c:pt idx="8">
                  <c:v>12.569424144986845</c:v>
                </c:pt>
                <c:pt idx="9">
                  <c:v>8.4332066647179182</c:v>
                </c:pt>
                <c:pt idx="10">
                  <c:v>5.7950891552177728</c:v>
                </c:pt>
                <c:pt idx="11">
                  <c:v>4.0850628471207244</c:v>
                </c:pt>
                <c:pt idx="12">
                  <c:v>3.0108155510084771</c:v>
                </c:pt>
                <c:pt idx="13">
                  <c:v>2.1923414206372405</c:v>
                </c:pt>
                <c:pt idx="14">
                  <c:v>1.7027185033615901</c:v>
                </c:pt>
                <c:pt idx="15">
                  <c:v>1.3811750950014616</c:v>
                </c:pt>
                <c:pt idx="16">
                  <c:v>1.1619409529377376</c:v>
                </c:pt>
                <c:pt idx="17">
                  <c:v>1.0157848582285882</c:v>
                </c:pt>
                <c:pt idx="18">
                  <c:v>0.89885998246126864</c:v>
                </c:pt>
                <c:pt idx="19">
                  <c:v>0.79655071616486417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82E-45B6-932A-AE9B11723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566400"/>
        <c:axId val="86567936"/>
      </c:scatterChart>
      <c:scatterChart>
        <c:scatterStyle val="lineMarker"/>
        <c:varyColors val="0"/>
        <c:ser>
          <c:idx val="0"/>
          <c:order val="1"/>
          <c:tx>
            <c:v>CH4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'Ni-Al(N)'!$C$25:$C$44</c:f>
              <c:numCache>
                <c:formatCode>General</c:formatCode>
                <c:ptCount val="2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</c:numCache>
            </c:numRef>
          </c:xVal>
          <c:yVal>
            <c:numRef>
              <c:f>'Ni-Al(N)'!$K$25:$K$44</c:f>
              <c:numCache>
                <c:formatCode>0.00</c:formatCode>
                <c:ptCount val="20"/>
                <c:pt idx="0">
                  <c:v>0.06</c:v>
                </c:pt>
                <c:pt idx="1">
                  <c:v>0.34</c:v>
                </c:pt>
                <c:pt idx="2">
                  <c:v>0.14000000000000001</c:v>
                </c:pt>
                <c:pt idx="3">
                  <c:v>0.35</c:v>
                </c:pt>
                <c:pt idx="4">
                  <c:v>1.67</c:v>
                </c:pt>
                <c:pt idx="5">
                  <c:v>1.52</c:v>
                </c:pt>
                <c:pt idx="6">
                  <c:v>1.8</c:v>
                </c:pt>
                <c:pt idx="7">
                  <c:v>10.11</c:v>
                </c:pt>
                <c:pt idx="8">
                  <c:v>30.23</c:v>
                </c:pt>
                <c:pt idx="9">
                  <c:v>43.17</c:v>
                </c:pt>
                <c:pt idx="10">
                  <c:v>52.76</c:v>
                </c:pt>
                <c:pt idx="11">
                  <c:v>60.05</c:v>
                </c:pt>
                <c:pt idx="12">
                  <c:v>64.86</c:v>
                </c:pt>
                <c:pt idx="13">
                  <c:v>68.33</c:v>
                </c:pt>
                <c:pt idx="14">
                  <c:v>71.08</c:v>
                </c:pt>
                <c:pt idx="15">
                  <c:v>72.319999999999993</c:v>
                </c:pt>
                <c:pt idx="16">
                  <c:v>73.81</c:v>
                </c:pt>
                <c:pt idx="17">
                  <c:v>74.64</c:v>
                </c:pt>
                <c:pt idx="18">
                  <c:v>74.55</c:v>
                </c:pt>
                <c:pt idx="19">
                  <c:v>75.44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82E-45B6-932A-AE9B117234B0}"/>
            </c:ext>
          </c:extLst>
        </c:ser>
        <c:ser>
          <c:idx val="2"/>
          <c:order val="2"/>
          <c:tx>
            <c:v>CO2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'Ni-Al(N)'!$B$48:$B$67</c:f>
              <c:numCache>
                <c:formatCode>General</c:formatCode>
                <c:ptCount val="2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  <c:pt idx="19">
                  <c:v>100</c:v>
                </c:pt>
              </c:numCache>
            </c:numRef>
          </c:xVal>
          <c:yVal>
            <c:numRef>
              <c:f>'Ni-Al(N)'!$N$25:$N$44</c:f>
              <c:numCache>
                <c:formatCode>General</c:formatCode>
                <c:ptCount val="20"/>
                <c:pt idx="0">
                  <c:v>0.21</c:v>
                </c:pt>
                <c:pt idx="1">
                  <c:v>0.39</c:v>
                </c:pt>
                <c:pt idx="2">
                  <c:v>0.52</c:v>
                </c:pt>
                <c:pt idx="3">
                  <c:v>0.7</c:v>
                </c:pt>
                <c:pt idx="4">
                  <c:v>0.81</c:v>
                </c:pt>
                <c:pt idx="5">
                  <c:v>0.67</c:v>
                </c:pt>
                <c:pt idx="6">
                  <c:v>0.71</c:v>
                </c:pt>
                <c:pt idx="7">
                  <c:v>0.76</c:v>
                </c:pt>
                <c:pt idx="8">
                  <c:v>2.39</c:v>
                </c:pt>
                <c:pt idx="9">
                  <c:v>3.72</c:v>
                </c:pt>
                <c:pt idx="10">
                  <c:v>4.7699999999999996</c:v>
                </c:pt>
                <c:pt idx="11">
                  <c:v>5.4</c:v>
                </c:pt>
                <c:pt idx="12">
                  <c:v>5.85</c:v>
                </c:pt>
                <c:pt idx="13">
                  <c:v>6.4</c:v>
                </c:pt>
                <c:pt idx="14">
                  <c:v>6.61</c:v>
                </c:pt>
                <c:pt idx="15">
                  <c:v>6.74</c:v>
                </c:pt>
                <c:pt idx="16">
                  <c:v>6.82</c:v>
                </c:pt>
                <c:pt idx="17">
                  <c:v>6.8</c:v>
                </c:pt>
                <c:pt idx="18">
                  <c:v>7.12</c:v>
                </c:pt>
                <c:pt idx="19">
                  <c:v>7.12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6E-470C-879D-AD8C87224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871040"/>
        <c:axId val="86869120"/>
      </c:scatterChart>
      <c:valAx>
        <c:axId val="86566400"/>
        <c:scaling>
          <c:orientation val="minMax"/>
          <c:max val="1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Reaction</a:t>
                </a:r>
                <a:r>
                  <a:rPr lang="en-US" baseline="0"/>
                  <a:t> time</a:t>
                </a:r>
                <a:r>
                  <a:rPr lang="mn-MN"/>
                  <a:t>, </a:t>
                </a:r>
                <a:r>
                  <a:rPr lang="en-US"/>
                  <a:t>min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6567936"/>
        <c:crosses val="autoZero"/>
        <c:crossBetween val="midCat"/>
        <c:majorUnit val="10"/>
      </c:valAx>
      <c:valAx>
        <c:axId val="865679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CO content</a:t>
                </a:r>
                <a:r>
                  <a:rPr lang="mn-MN"/>
                  <a:t>, 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6566400"/>
        <c:crosses val="autoZero"/>
        <c:crossBetween val="midCat"/>
      </c:valAx>
      <c:valAx>
        <c:axId val="86869120"/>
        <c:scaling>
          <c:orientation val="minMax"/>
        </c:scaling>
        <c:delete val="0"/>
        <c:axPos val="r"/>
        <c:title>
          <c:tx>
            <c:rich>
              <a:bodyPr rot="5400000"/>
              <a:lstStyle/>
              <a:p>
                <a:pPr>
                  <a:defRPr/>
                </a:pPr>
                <a:r>
                  <a:rPr lang="en-US"/>
                  <a:t>Contents of CH</a:t>
                </a:r>
                <a:r>
                  <a:rPr lang="en-US" baseline="-25000"/>
                  <a:t>4</a:t>
                </a:r>
                <a:r>
                  <a:rPr lang="en-US"/>
                  <a:t> and</a:t>
                </a:r>
                <a:r>
                  <a:rPr lang="mn-MN"/>
                  <a:t> </a:t>
                </a:r>
                <a:r>
                  <a:rPr lang="en-US"/>
                  <a:t>CO</a:t>
                </a:r>
                <a:r>
                  <a:rPr lang="en-US" baseline="-25000"/>
                  <a:t>2</a:t>
                </a:r>
                <a:r>
                  <a:rPr lang="mn-MN"/>
                  <a:t>, %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6871040"/>
        <c:crosses val="max"/>
        <c:crossBetween val="midCat"/>
        <c:minorUnit val="1"/>
      </c:valAx>
      <c:valAx>
        <c:axId val="86871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68691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68022747156602"/>
          <c:y val="0.3419612131816856"/>
          <c:w val="0.17409755030621171"/>
          <c:h val="0.21216535433070866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28632568686171"/>
          <c:y val="0.15067743044481355"/>
          <c:w val="0.73387194183939741"/>
          <c:h val="0.63777539380433834"/>
        </c:manualLayout>
      </c:layout>
      <c:scatterChart>
        <c:scatterStyle val="lineMarker"/>
        <c:varyColors val="0"/>
        <c:ser>
          <c:idx val="0"/>
          <c:order val="0"/>
          <c:tx>
            <c:v>Ni/Al (N)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а.нийт!$A$3:$A$21</c:f>
              <c:numCache>
                <c:formatCode>General</c:formatCode>
                <c:ptCount val="19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</c:numCache>
            </c:numRef>
          </c:xVal>
          <c:yVal>
            <c:numRef>
              <c:f>а.нийт!$E$3:$E$21</c:f>
              <c:numCache>
                <c:formatCode>0.000</c:formatCode>
                <c:ptCount val="19"/>
                <c:pt idx="0">
                  <c:v>23.585664381656795</c:v>
                </c:pt>
                <c:pt idx="1">
                  <c:v>33.499752913846926</c:v>
                </c:pt>
                <c:pt idx="2">
                  <c:v>35.157680297206042</c:v>
                </c:pt>
                <c:pt idx="3">
                  <c:v>37.833214288097246</c:v>
                </c:pt>
                <c:pt idx="4">
                  <c:v>38.937811469854587</c:v>
                </c:pt>
                <c:pt idx="5">
                  <c:v>38.587657000166999</c:v>
                </c:pt>
                <c:pt idx="6">
                  <c:v>43.480973513842677</c:v>
                </c:pt>
                <c:pt idx="7">
                  <c:v>61.333306560273051</c:v>
                </c:pt>
                <c:pt idx="8">
                  <c:v>73.908022308405606</c:v>
                </c:pt>
                <c:pt idx="9">
                  <c:v>81.856376607732216</c:v>
                </c:pt>
                <c:pt idx="10">
                  <c:v>87.010845375960187</c:v>
                </c:pt>
                <c:pt idx="11">
                  <c:v>90.210540775257556</c:v>
                </c:pt>
                <c:pt idx="12">
                  <c:v>92.646560546513442</c:v>
                </c:pt>
                <c:pt idx="13">
                  <c:v>94.118359565157562</c:v>
                </c:pt>
                <c:pt idx="14">
                  <c:v>95.067828284429027</c:v>
                </c:pt>
                <c:pt idx="15">
                  <c:v>95.731515043134223</c:v>
                </c:pt>
                <c:pt idx="16">
                  <c:v>96.156796563731433</c:v>
                </c:pt>
                <c:pt idx="17">
                  <c:v>96.510020075320242</c:v>
                </c:pt>
                <c:pt idx="18">
                  <c:v>96.816331089276161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CD-4596-813D-E2FB7C4F8EFB}"/>
            </c:ext>
          </c:extLst>
        </c:ser>
        <c:ser>
          <c:idx val="1"/>
          <c:order val="1"/>
          <c:tx>
            <c:v>Ni/Al (S)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а.нийт!$A$5:$A$22</c:f>
              <c:numCache>
                <c:formatCode>General</c:formatCode>
                <c:ptCount val="18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  <c:pt idx="7">
                  <c:v>50</c:v>
                </c:pt>
                <c:pt idx="8">
                  <c:v>55</c:v>
                </c:pt>
                <c:pt idx="9">
                  <c:v>60</c:v>
                </c:pt>
                <c:pt idx="10">
                  <c:v>65</c:v>
                </c:pt>
                <c:pt idx="11">
                  <c:v>70</c:v>
                </c:pt>
                <c:pt idx="12">
                  <c:v>75</c:v>
                </c:pt>
                <c:pt idx="13">
                  <c:v>80</c:v>
                </c:pt>
                <c:pt idx="14">
                  <c:v>85</c:v>
                </c:pt>
                <c:pt idx="15">
                  <c:v>90</c:v>
                </c:pt>
                <c:pt idx="16">
                  <c:v>95</c:v>
                </c:pt>
                <c:pt idx="17">
                  <c:v>100</c:v>
                </c:pt>
              </c:numCache>
            </c:numRef>
          </c:xVal>
          <c:yVal>
            <c:numRef>
              <c:f>а.нийт!$F$5:$F$22</c:f>
              <c:numCache>
                <c:formatCode>0.000</c:formatCode>
                <c:ptCount val="18"/>
                <c:pt idx="0">
                  <c:v>0</c:v>
                </c:pt>
                <c:pt idx="1">
                  <c:v>1.0593103448274901</c:v>
                </c:pt>
                <c:pt idx="2">
                  <c:v>1.7655172413793181</c:v>
                </c:pt>
                <c:pt idx="3">
                  <c:v>2.1186206896551063</c:v>
                </c:pt>
                <c:pt idx="4">
                  <c:v>2.47172413793102</c:v>
                </c:pt>
                <c:pt idx="5">
                  <c:v>3.1779310344827221</c:v>
                </c:pt>
                <c:pt idx="6">
                  <c:v>3.5310344827585105</c:v>
                </c:pt>
                <c:pt idx="7">
                  <c:v>4.9434482758620399</c:v>
                </c:pt>
                <c:pt idx="8">
                  <c:v>5.649655172413742</c:v>
                </c:pt>
                <c:pt idx="9">
                  <c:v>6.7089655172412321</c:v>
                </c:pt>
                <c:pt idx="10">
                  <c:v>6.7089655172412321</c:v>
                </c:pt>
                <c:pt idx="11">
                  <c:v>6.3558620689654441</c:v>
                </c:pt>
                <c:pt idx="12">
                  <c:v>7.0620689655171462</c:v>
                </c:pt>
                <c:pt idx="13">
                  <c:v>8.8275862068964646</c:v>
                </c:pt>
                <c:pt idx="14">
                  <c:v>11.299310344827484</c:v>
                </c:pt>
                <c:pt idx="15">
                  <c:v>11.652413793103273</c:v>
                </c:pt>
                <c:pt idx="16">
                  <c:v>11.652413793103273</c:v>
                </c:pt>
                <c:pt idx="17">
                  <c:v>17.655172413792929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CD-4596-813D-E2FB7C4F8EFB}"/>
            </c:ext>
          </c:extLst>
        </c:ser>
        <c:ser>
          <c:idx val="2"/>
          <c:order val="2"/>
          <c:tx>
            <c:v>Ni/Al (Cl)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а.нийт!$A$4:$A$22</c:f>
              <c:numCache>
                <c:formatCode>General</c:formatCode>
                <c:ptCount val="19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55</c:v>
                </c:pt>
                <c:pt idx="10">
                  <c:v>60</c:v>
                </c:pt>
                <c:pt idx="11">
                  <c:v>65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90</c:v>
                </c:pt>
                <c:pt idx="17">
                  <c:v>95</c:v>
                </c:pt>
                <c:pt idx="18">
                  <c:v>100</c:v>
                </c:pt>
              </c:numCache>
            </c:numRef>
          </c:xVal>
          <c:yVal>
            <c:numRef>
              <c:f>а.нийт!$G$4:$G$22</c:f>
              <c:numCache>
                <c:formatCode>0.000</c:formatCode>
                <c:ptCount val="19"/>
                <c:pt idx="0">
                  <c:v>4.5738111647139954</c:v>
                </c:pt>
                <c:pt idx="1">
                  <c:v>5.62409372846313</c:v>
                </c:pt>
                <c:pt idx="2">
                  <c:v>7.6907787732598205</c:v>
                </c:pt>
                <c:pt idx="3">
                  <c:v>43.806946933149554</c:v>
                </c:pt>
                <c:pt idx="4">
                  <c:v>74.468421778084078</c:v>
                </c:pt>
                <c:pt idx="5">
                  <c:v>86.766891798759488</c:v>
                </c:pt>
                <c:pt idx="6">
                  <c:v>90.595341144038599</c:v>
                </c:pt>
                <c:pt idx="7">
                  <c:v>92.763666436940042</c:v>
                </c:pt>
                <c:pt idx="8">
                  <c:v>94.051109579600279</c:v>
                </c:pt>
                <c:pt idx="9">
                  <c:v>94.830351481736741</c:v>
                </c:pt>
                <c:pt idx="10">
                  <c:v>95.440192970365274</c:v>
                </c:pt>
                <c:pt idx="11">
                  <c:v>96.185554789800136</c:v>
                </c:pt>
                <c:pt idx="12">
                  <c:v>96.693756030323925</c:v>
                </c:pt>
                <c:pt idx="13">
                  <c:v>96.897036526533427</c:v>
                </c:pt>
                <c:pt idx="14">
                  <c:v>97.540758097863545</c:v>
                </c:pt>
                <c:pt idx="15">
                  <c:v>97.642398345968289</c:v>
                </c:pt>
                <c:pt idx="16">
                  <c:v>97.87955892487939</c:v>
                </c:pt>
                <c:pt idx="17">
                  <c:v>98.150599586492078</c:v>
                </c:pt>
                <c:pt idx="18">
                  <c:v>98.32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CD-4596-813D-E2FB7C4F8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889984"/>
        <c:axId val="87285760"/>
      </c:scatterChart>
      <c:valAx>
        <c:axId val="86889984"/>
        <c:scaling>
          <c:orientation val="minMax"/>
          <c:max val="1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Reaction</a:t>
                </a:r>
                <a:r>
                  <a:rPr lang="en-US" baseline="0"/>
                  <a:t> time</a:t>
                </a:r>
                <a:r>
                  <a:rPr lang="mn-MN"/>
                  <a:t>, </a:t>
                </a:r>
                <a:r>
                  <a:rPr lang="en-US"/>
                  <a:t>min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out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7285760"/>
        <c:crosses val="autoZero"/>
        <c:crossBetween val="midCat"/>
        <c:majorUnit val="20"/>
        <c:minorUnit val="5"/>
      </c:valAx>
      <c:valAx>
        <c:axId val="87285760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CO conversion</a:t>
                </a:r>
                <a:r>
                  <a:rPr lang="mn-MN"/>
                  <a:t>, 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cross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6889984"/>
        <c:crosses val="autoZero"/>
        <c:crossBetween val="midCat"/>
        <c:majorUnit val="20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legend>
      <c:legendPos val="r"/>
      <c:layout>
        <c:manualLayout>
          <c:xMode val="edge"/>
          <c:yMode val="edge"/>
          <c:x val="0.58342687846569086"/>
          <c:y val="0.26650485018694325"/>
          <c:w val="0.31122366300518506"/>
          <c:h val="0.43370018435879321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46307607688744"/>
          <c:y val="0.1331080420418731"/>
          <c:w val="0.71195612841593325"/>
          <c:h val="0.66462095555322387"/>
        </c:manualLayout>
      </c:layout>
      <c:scatterChart>
        <c:scatterStyle val="lineMarker"/>
        <c:varyColors val="0"/>
        <c:ser>
          <c:idx val="0"/>
          <c:order val="0"/>
          <c:tx>
            <c:v>Ni/Al (N)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а.нийт!$A$3:$A$21</c:f>
              <c:numCache>
                <c:formatCode>General</c:formatCode>
                <c:ptCount val="19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</c:numCache>
            </c:numRef>
          </c:xVal>
          <c:yVal>
            <c:numRef>
              <c:f>а.нийт!$H$3:$H$21</c:f>
              <c:numCache>
                <c:formatCode>0.000</c:formatCode>
                <c:ptCount val="19"/>
                <c:pt idx="0">
                  <c:v>21.212121212121211</c:v>
                </c:pt>
                <c:pt idx="1">
                  <c:v>33.333333333333336</c:v>
                </c:pt>
                <c:pt idx="2">
                  <c:v>46.57534246575343</c:v>
                </c:pt>
                <c:pt idx="3">
                  <c:v>67.338709677419345</c:v>
                </c:pt>
                <c:pt idx="4">
                  <c:v>69.406392694063939</c:v>
                </c:pt>
                <c:pt idx="5">
                  <c:v>71.713147410358573</c:v>
                </c:pt>
                <c:pt idx="6">
                  <c:v>93.008279668813259</c:v>
                </c:pt>
                <c:pt idx="7">
                  <c:v>92.67320662170448</c:v>
                </c:pt>
                <c:pt idx="8">
                  <c:v>92.06653870761356</c:v>
                </c:pt>
                <c:pt idx="9">
                  <c:v>91.708673735442375</c:v>
                </c:pt>
                <c:pt idx="10">
                  <c:v>91.749427043544685</c:v>
                </c:pt>
                <c:pt idx="11">
                  <c:v>91.726771319473912</c:v>
                </c:pt>
                <c:pt idx="12">
                  <c:v>91.43583567509701</c:v>
                </c:pt>
                <c:pt idx="13">
                  <c:v>91.491826489895743</c:v>
                </c:pt>
                <c:pt idx="14">
                  <c:v>91.474829243612447</c:v>
                </c:pt>
                <c:pt idx="15">
                  <c:v>91.541609822646663</c:v>
                </c:pt>
                <c:pt idx="16">
                  <c:v>91.650294695481335</c:v>
                </c:pt>
                <c:pt idx="17">
                  <c:v>91.281988490265704</c:v>
                </c:pt>
                <c:pt idx="18">
                  <c:v>91.375968992248062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C4-4005-91FD-E531DA3C396D}"/>
            </c:ext>
          </c:extLst>
        </c:ser>
        <c:ser>
          <c:idx val="1"/>
          <c:order val="1"/>
          <c:tx>
            <c:v>Ni/Al (S)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а.нийт!$A$5:$A$22</c:f>
              <c:numCache>
                <c:formatCode>General</c:formatCode>
                <c:ptCount val="18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  <c:pt idx="7">
                  <c:v>50</c:v>
                </c:pt>
                <c:pt idx="8">
                  <c:v>55</c:v>
                </c:pt>
                <c:pt idx="9">
                  <c:v>60</c:v>
                </c:pt>
                <c:pt idx="10">
                  <c:v>65</c:v>
                </c:pt>
                <c:pt idx="11">
                  <c:v>70</c:v>
                </c:pt>
                <c:pt idx="12">
                  <c:v>75</c:v>
                </c:pt>
                <c:pt idx="13">
                  <c:v>80</c:v>
                </c:pt>
                <c:pt idx="14">
                  <c:v>85</c:v>
                </c:pt>
                <c:pt idx="15">
                  <c:v>90</c:v>
                </c:pt>
                <c:pt idx="16">
                  <c:v>95</c:v>
                </c:pt>
                <c:pt idx="17">
                  <c:v>100</c:v>
                </c:pt>
              </c:numCache>
            </c:numRef>
          </c:xVal>
          <c:yVal>
            <c:numRef>
              <c:f>а.нийт!$I$5:$I$22</c:f>
              <c:numCache>
                <c:formatCode>0.000</c:formatCode>
                <c:ptCount val="18"/>
                <c:pt idx="0">
                  <c:v>18.518518518518519</c:v>
                </c:pt>
                <c:pt idx="1">
                  <c:v>19.230769230769234</c:v>
                </c:pt>
                <c:pt idx="2">
                  <c:v>25</c:v>
                </c:pt>
                <c:pt idx="3">
                  <c:v>28.703703703703702</c:v>
                </c:pt>
                <c:pt idx="4">
                  <c:v>29.230769230769234</c:v>
                </c:pt>
                <c:pt idx="5">
                  <c:v>29.245283018867923</c:v>
                </c:pt>
                <c:pt idx="6">
                  <c:v>29.577464788732392</c:v>
                </c:pt>
                <c:pt idx="7">
                  <c:v>31.666666666666671</c:v>
                </c:pt>
                <c:pt idx="8">
                  <c:v>31.896551724137929</c:v>
                </c:pt>
                <c:pt idx="9">
                  <c:v>32.283464566929133</c:v>
                </c:pt>
                <c:pt idx="10">
                  <c:v>32.608695652173914</c:v>
                </c:pt>
                <c:pt idx="11">
                  <c:v>33.333333333333329</c:v>
                </c:pt>
                <c:pt idx="12">
                  <c:v>33.333333333333336</c:v>
                </c:pt>
                <c:pt idx="13">
                  <c:v>33.84615384615384</c:v>
                </c:pt>
                <c:pt idx="14">
                  <c:v>34.117647058823522</c:v>
                </c:pt>
                <c:pt idx="15">
                  <c:v>34.210526315789473</c:v>
                </c:pt>
                <c:pt idx="16">
                  <c:v>34.883720930232556</c:v>
                </c:pt>
                <c:pt idx="17">
                  <c:v>35.227272727272727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AC4-4005-91FD-E531DA3C396D}"/>
            </c:ext>
          </c:extLst>
        </c:ser>
        <c:ser>
          <c:idx val="2"/>
          <c:order val="2"/>
          <c:tx>
            <c:v>Ni/Al (Cl)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а.нийт!$A$4:$A$22</c:f>
              <c:numCache>
                <c:formatCode>General</c:formatCode>
                <c:ptCount val="19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55</c:v>
                </c:pt>
                <c:pt idx="10">
                  <c:v>60</c:v>
                </c:pt>
                <c:pt idx="11">
                  <c:v>65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90</c:v>
                </c:pt>
                <c:pt idx="17">
                  <c:v>95</c:v>
                </c:pt>
                <c:pt idx="18">
                  <c:v>100</c:v>
                </c:pt>
              </c:numCache>
            </c:numRef>
          </c:xVal>
          <c:yVal>
            <c:numRef>
              <c:f>а.нийт!$J$4:$J$22</c:f>
              <c:numCache>
                <c:formatCode>0.000</c:formatCode>
                <c:ptCount val="19"/>
                <c:pt idx="0">
                  <c:v>47.058823529411761</c:v>
                </c:pt>
                <c:pt idx="1">
                  <c:v>56.862745098039213</c:v>
                </c:pt>
                <c:pt idx="2">
                  <c:v>77.777777777777786</c:v>
                </c:pt>
                <c:pt idx="3">
                  <c:v>84.460934089917075</c:v>
                </c:pt>
                <c:pt idx="4">
                  <c:v>85.328133405056477</c:v>
                </c:pt>
                <c:pt idx="5">
                  <c:v>86.301784094345322</c:v>
                </c:pt>
                <c:pt idx="6">
                  <c:v>88.201038106089371</c:v>
                </c:pt>
                <c:pt idx="7">
                  <c:v>89.361051666157138</c:v>
                </c:pt>
                <c:pt idx="8">
                  <c:v>89.526184538653368</c:v>
                </c:pt>
                <c:pt idx="9">
                  <c:v>89.343761456678479</c:v>
                </c:pt>
                <c:pt idx="10">
                  <c:v>90.171143332541007</c:v>
                </c:pt>
                <c:pt idx="11">
                  <c:v>90.382819794584506</c:v>
                </c:pt>
                <c:pt idx="12">
                  <c:v>90.446966188050027</c:v>
                </c:pt>
                <c:pt idx="13">
                  <c:v>90.132259919493961</c:v>
                </c:pt>
                <c:pt idx="14">
                  <c:v>90.865494405115328</c:v>
                </c:pt>
                <c:pt idx="15">
                  <c:v>90.622861054072558</c:v>
                </c:pt>
                <c:pt idx="16">
                  <c:v>90.764331210191074</c:v>
                </c:pt>
                <c:pt idx="17">
                  <c:v>90.196966266696847</c:v>
                </c:pt>
                <c:pt idx="18">
                  <c:v>91.416893732970024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AC4-4005-91FD-E531DA3C3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7296640"/>
        <c:axId val="87356544"/>
      </c:scatterChart>
      <c:valAx>
        <c:axId val="87296640"/>
        <c:scaling>
          <c:orientation val="minMax"/>
          <c:max val="1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Reaction</a:t>
                </a:r>
                <a:r>
                  <a:rPr lang="en-US" baseline="0"/>
                  <a:t> time</a:t>
                </a:r>
                <a:r>
                  <a:rPr lang="mn-MN"/>
                  <a:t>, </a:t>
                </a:r>
                <a:r>
                  <a:rPr lang="en-US"/>
                  <a:t>min</a:t>
                </a:r>
              </a:p>
            </c:rich>
          </c:tx>
          <c:layout>
            <c:manualLayout>
              <c:xMode val="edge"/>
              <c:yMode val="edge"/>
              <c:x val="0.28862196749310698"/>
              <c:y val="0.908626133296562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7356544"/>
        <c:crosses val="autoZero"/>
        <c:crossBetween val="midCat"/>
        <c:majorUnit val="20"/>
        <c:minorUnit val="5"/>
      </c:valAx>
      <c:valAx>
        <c:axId val="873565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CH</a:t>
                </a:r>
                <a:r>
                  <a:rPr lang="en-US" baseline="-25000"/>
                  <a:t>4</a:t>
                </a:r>
                <a:r>
                  <a:rPr lang="mn-MN"/>
                  <a:t> </a:t>
                </a:r>
                <a:r>
                  <a:rPr lang="en-US"/>
                  <a:t>selectivity</a:t>
                </a:r>
                <a:r>
                  <a:rPr lang="mn-MN"/>
                  <a:t>, 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838083645831675E-2"/>
              <c:y val="9.909204360512491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7296640"/>
        <c:crosses val="autoZero"/>
        <c:crossBetween val="midCat"/>
        <c:majorUnit val="20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legend>
      <c:legendPos val="r"/>
      <c:layout>
        <c:manualLayout>
          <c:xMode val="edge"/>
          <c:yMode val="edge"/>
          <c:x val="0.55140933487204302"/>
          <c:y val="0.31366652085156022"/>
          <c:w val="0.39003425419280219"/>
          <c:h val="0.2203521434820647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15538782892128"/>
          <c:y val="6.9907407407407418E-2"/>
          <c:w val="0.72986213573476844"/>
          <c:h val="0.73704505686789146"/>
        </c:manualLayout>
      </c:layout>
      <c:scatterChart>
        <c:scatterStyle val="lineMarker"/>
        <c:varyColors val="0"/>
        <c:ser>
          <c:idx val="2"/>
          <c:order val="0"/>
          <c:tx>
            <c:v>350⁰C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б.нийт!$A$4:$A$22</c:f>
              <c:numCache>
                <c:formatCode>General</c:formatCode>
                <c:ptCount val="19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55</c:v>
                </c:pt>
                <c:pt idx="10">
                  <c:v>60</c:v>
                </c:pt>
                <c:pt idx="11">
                  <c:v>65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90</c:v>
                </c:pt>
                <c:pt idx="17">
                  <c:v>95</c:v>
                </c:pt>
                <c:pt idx="18">
                  <c:v>100</c:v>
                </c:pt>
              </c:numCache>
            </c:numRef>
          </c:xVal>
          <c:yVal>
            <c:numRef>
              <c:f>б.нийт!$E$4:$E$22</c:f>
              <c:numCache>
                <c:formatCode>0.000</c:formatCode>
                <c:ptCount val="19"/>
                <c:pt idx="0">
                  <c:v>4.5941893158387996</c:v>
                </c:pt>
                <c:pt idx="1">
                  <c:v>8.1776569821930689</c:v>
                </c:pt>
                <c:pt idx="2">
                  <c:v>11.117938144329893</c:v>
                </c:pt>
                <c:pt idx="3">
                  <c:v>12.649334582942826</c:v>
                </c:pt>
                <c:pt idx="4">
                  <c:v>17.794826616682279</c:v>
                </c:pt>
                <c:pt idx="5">
                  <c:v>32.189953139643862</c:v>
                </c:pt>
                <c:pt idx="6">
                  <c:v>38.989353327085283</c:v>
                </c:pt>
                <c:pt idx="7">
                  <c:v>63.001649484536074</c:v>
                </c:pt>
                <c:pt idx="8">
                  <c:v>78.92817244611058</c:v>
                </c:pt>
                <c:pt idx="9">
                  <c:v>82.634151827553879</c:v>
                </c:pt>
                <c:pt idx="10">
                  <c:v>90.505529522024361</c:v>
                </c:pt>
                <c:pt idx="11">
                  <c:v>93.445810684161188</c:v>
                </c:pt>
                <c:pt idx="12">
                  <c:v>95.069090909090889</c:v>
                </c:pt>
                <c:pt idx="13">
                  <c:v>95.834789128397361</c:v>
                </c:pt>
                <c:pt idx="14">
                  <c:v>96.569859418931571</c:v>
                </c:pt>
                <c:pt idx="15">
                  <c:v>97.02927835051544</c:v>
                </c:pt>
                <c:pt idx="16">
                  <c:v>97.366185567010291</c:v>
                </c:pt>
                <c:pt idx="17">
                  <c:v>97.825604498594174</c:v>
                </c:pt>
                <c:pt idx="18">
                  <c:v>98.039999999999992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C97-4037-AA6D-6EF8ADD97A48}"/>
            </c:ext>
          </c:extLst>
        </c:ser>
        <c:ser>
          <c:idx val="0"/>
          <c:order val="1"/>
          <c:tx>
            <c:v>400⁰C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б.нийт!$A$3:$A$21</c:f>
              <c:numCache>
                <c:formatCode>General</c:formatCode>
                <c:ptCount val="19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</c:numCache>
            </c:numRef>
          </c:xVal>
          <c:yVal>
            <c:numRef>
              <c:f>б.нийт!$F$3:$F$21</c:f>
              <c:numCache>
                <c:formatCode>0.000</c:formatCode>
                <c:ptCount val="19"/>
                <c:pt idx="0">
                  <c:v>23.585664381656795</c:v>
                </c:pt>
                <c:pt idx="1">
                  <c:v>33.499752913846926</c:v>
                </c:pt>
                <c:pt idx="2">
                  <c:v>35.157680297206042</c:v>
                </c:pt>
                <c:pt idx="3">
                  <c:v>37.833214288097246</c:v>
                </c:pt>
                <c:pt idx="4">
                  <c:v>38.937811469854587</c:v>
                </c:pt>
                <c:pt idx="5">
                  <c:v>38.587657000166999</c:v>
                </c:pt>
                <c:pt idx="6">
                  <c:v>43.480973513842677</c:v>
                </c:pt>
                <c:pt idx="7">
                  <c:v>61.333306560273051</c:v>
                </c:pt>
                <c:pt idx="8">
                  <c:v>73.908022308405606</c:v>
                </c:pt>
                <c:pt idx="9">
                  <c:v>81.856376607732216</c:v>
                </c:pt>
                <c:pt idx="10">
                  <c:v>87.010845375960187</c:v>
                </c:pt>
                <c:pt idx="11">
                  <c:v>90.210540775257556</c:v>
                </c:pt>
                <c:pt idx="12">
                  <c:v>92.646560546513442</c:v>
                </c:pt>
                <c:pt idx="13">
                  <c:v>94.118359565157562</c:v>
                </c:pt>
                <c:pt idx="14">
                  <c:v>95.067828284429027</c:v>
                </c:pt>
                <c:pt idx="15">
                  <c:v>95.731515043134223</c:v>
                </c:pt>
                <c:pt idx="16">
                  <c:v>96.156796563731433</c:v>
                </c:pt>
                <c:pt idx="17">
                  <c:v>96.510020075320242</c:v>
                </c:pt>
                <c:pt idx="18">
                  <c:v>96.816331089276161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C97-4037-AA6D-6EF8ADD97A48}"/>
            </c:ext>
          </c:extLst>
        </c:ser>
        <c:ser>
          <c:idx val="1"/>
          <c:order val="2"/>
          <c:tx>
            <c:v>450⁰C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б.нийт!$A$5:$A$22</c:f>
              <c:numCache>
                <c:formatCode>General</c:formatCode>
                <c:ptCount val="18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  <c:pt idx="7">
                  <c:v>50</c:v>
                </c:pt>
                <c:pt idx="8">
                  <c:v>55</c:v>
                </c:pt>
                <c:pt idx="9">
                  <c:v>60</c:v>
                </c:pt>
                <c:pt idx="10">
                  <c:v>65</c:v>
                </c:pt>
                <c:pt idx="11">
                  <c:v>70</c:v>
                </c:pt>
                <c:pt idx="12">
                  <c:v>75</c:v>
                </c:pt>
                <c:pt idx="13">
                  <c:v>80</c:v>
                </c:pt>
                <c:pt idx="14">
                  <c:v>85</c:v>
                </c:pt>
                <c:pt idx="15">
                  <c:v>90</c:v>
                </c:pt>
                <c:pt idx="16">
                  <c:v>95</c:v>
                </c:pt>
                <c:pt idx="17">
                  <c:v>100</c:v>
                </c:pt>
              </c:numCache>
            </c:numRef>
          </c:xVal>
          <c:yVal>
            <c:numRef>
              <c:f>б.нийт!$G$5:$G$22</c:f>
              <c:numCache>
                <c:formatCode>0.000</c:formatCode>
                <c:ptCount val="18"/>
                <c:pt idx="0">
                  <c:v>2.0084195605953168</c:v>
                </c:pt>
                <c:pt idx="1">
                  <c:v>3.0818851878100659</c:v>
                </c:pt>
                <c:pt idx="2">
                  <c:v>3.9822111977321004</c:v>
                </c:pt>
                <c:pt idx="3">
                  <c:v>6.0945145287030407</c:v>
                </c:pt>
                <c:pt idx="4">
                  <c:v>5.1249326718639274</c:v>
                </c:pt>
                <c:pt idx="5">
                  <c:v>9.0032600992204035</c:v>
                </c:pt>
                <c:pt idx="6">
                  <c:v>55.508561304039688</c:v>
                </c:pt>
                <c:pt idx="7">
                  <c:v>78.640014174344444</c:v>
                </c:pt>
                <c:pt idx="8">
                  <c:v>87.643274273564842</c:v>
                </c:pt>
                <c:pt idx="9">
                  <c:v>91.625485471296955</c:v>
                </c:pt>
                <c:pt idx="10">
                  <c:v>93.599277108433725</c:v>
                </c:pt>
                <c:pt idx="11">
                  <c:v>94.707370659107013</c:v>
                </c:pt>
                <c:pt idx="12">
                  <c:v>95.676952515946141</c:v>
                </c:pt>
                <c:pt idx="13">
                  <c:v>96.161743444365698</c:v>
                </c:pt>
                <c:pt idx="14">
                  <c:v>96.923557760453576</c:v>
                </c:pt>
                <c:pt idx="15">
                  <c:v>97.096697377746281</c:v>
                </c:pt>
                <c:pt idx="16">
                  <c:v>97.581488306165838</c:v>
                </c:pt>
                <c:pt idx="17">
                  <c:v>97.72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C97-4037-AA6D-6EF8ADD97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7563264"/>
        <c:axId val="87651840"/>
      </c:scatterChart>
      <c:valAx>
        <c:axId val="87563264"/>
        <c:scaling>
          <c:orientation val="minMax"/>
          <c:max val="100"/>
          <c:min val="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Reaction</a:t>
                </a:r>
                <a:r>
                  <a:rPr lang="en-US" baseline="0"/>
                  <a:t> time</a:t>
                </a:r>
                <a:r>
                  <a:rPr lang="mn-MN"/>
                  <a:t>, </a:t>
                </a:r>
                <a:r>
                  <a:rPr lang="en-US"/>
                  <a:t>min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7651840"/>
        <c:crossesAt val="0"/>
        <c:crossBetween val="midCat"/>
        <c:majorUnit val="20"/>
        <c:minorUnit val="5"/>
      </c:valAx>
      <c:valAx>
        <c:axId val="87651840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CO conversion</a:t>
                </a:r>
                <a:r>
                  <a:rPr lang="mn-MN"/>
                  <a:t>, 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7563264"/>
        <c:crosses val="autoZero"/>
        <c:crossBetween val="midCat"/>
        <c:majorUnit val="20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legend>
      <c:legendPos val="r"/>
      <c:layout>
        <c:manualLayout>
          <c:xMode val="edge"/>
          <c:yMode val="edge"/>
          <c:x val="0.58636252182361548"/>
          <c:y val="0.49646908719743366"/>
          <c:w val="0.32174470932880056"/>
          <c:h val="0.24363589967920676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77105359301583"/>
          <c:y val="5.5462982429274568E-2"/>
          <c:w val="0.74818842044003298"/>
          <c:h val="0.73826036168555853"/>
        </c:manualLayout>
      </c:layout>
      <c:scatterChart>
        <c:scatterStyle val="lineMarker"/>
        <c:varyColors val="0"/>
        <c:ser>
          <c:idx val="0"/>
          <c:order val="0"/>
          <c:tx>
            <c:v>350⁰C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б.нийт!$A$4:$A$21</c:f>
              <c:numCache>
                <c:formatCode>General</c:formatCode>
                <c:ptCount val="18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  <c:pt idx="4">
                  <c:v>30</c:v>
                </c:pt>
                <c:pt idx="5">
                  <c:v>35</c:v>
                </c:pt>
                <c:pt idx="6">
                  <c:v>40</c:v>
                </c:pt>
                <c:pt idx="7">
                  <c:v>45</c:v>
                </c:pt>
                <c:pt idx="8">
                  <c:v>50</c:v>
                </c:pt>
                <c:pt idx="9">
                  <c:v>55</c:v>
                </c:pt>
                <c:pt idx="10">
                  <c:v>60</c:v>
                </c:pt>
                <c:pt idx="11">
                  <c:v>65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90</c:v>
                </c:pt>
                <c:pt idx="17">
                  <c:v>95</c:v>
                </c:pt>
              </c:numCache>
            </c:numRef>
          </c:xVal>
          <c:yVal>
            <c:numRef>
              <c:f>б.нийт!$K$4:$K$21</c:f>
              <c:numCache>
                <c:formatCode>0.000</c:formatCode>
                <c:ptCount val="18"/>
                <c:pt idx="0">
                  <c:v>4.5941893158387996</c:v>
                </c:pt>
                <c:pt idx="1">
                  <c:v>8.1776569821930689</c:v>
                </c:pt>
                <c:pt idx="2">
                  <c:v>11.117938144329891</c:v>
                </c:pt>
                <c:pt idx="3">
                  <c:v>12.649334582942826</c:v>
                </c:pt>
                <c:pt idx="4">
                  <c:v>16.970645173383311</c:v>
                </c:pt>
                <c:pt idx="5">
                  <c:v>29.9338771958801</c:v>
                </c:pt>
                <c:pt idx="6">
                  <c:v>33.711247239638276</c:v>
                </c:pt>
                <c:pt idx="7">
                  <c:v>56.650199536502072</c:v>
                </c:pt>
                <c:pt idx="8">
                  <c:v>66.614689989659354</c:v>
                </c:pt>
                <c:pt idx="9">
                  <c:v>73.493486699909269</c:v>
                </c:pt>
                <c:pt idx="10">
                  <c:v>79.586895277882732</c:v>
                </c:pt>
                <c:pt idx="11">
                  <c:v>81.834006796268028</c:v>
                </c:pt>
                <c:pt idx="12">
                  <c:v>82.222206185566989</c:v>
                </c:pt>
                <c:pt idx="13">
                  <c:v>82.919568785317267</c:v>
                </c:pt>
                <c:pt idx="14">
                  <c:v>84.620874192723846</c:v>
                </c:pt>
                <c:pt idx="15">
                  <c:v>84.765186691658855</c:v>
                </c:pt>
                <c:pt idx="16">
                  <c:v>85.556172199170106</c:v>
                </c:pt>
                <c:pt idx="17">
                  <c:v>86.324751621857544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EC5-4FBB-8A2D-8CAF7D14ACB4}"/>
            </c:ext>
          </c:extLst>
        </c:ser>
        <c:ser>
          <c:idx val="1"/>
          <c:order val="1"/>
          <c:tx>
            <c:v>400⁰C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б.нийт!$A$3:$A$21</c:f>
              <c:numCache>
                <c:formatCode>General</c:formatCode>
                <c:ptCount val="19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55</c:v>
                </c:pt>
                <c:pt idx="11">
                  <c:v>60</c:v>
                </c:pt>
                <c:pt idx="12">
                  <c:v>65</c:v>
                </c:pt>
                <c:pt idx="13">
                  <c:v>70</c:v>
                </c:pt>
                <c:pt idx="14">
                  <c:v>75</c:v>
                </c:pt>
                <c:pt idx="15">
                  <c:v>80</c:v>
                </c:pt>
                <c:pt idx="16">
                  <c:v>85</c:v>
                </c:pt>
                <c:pt idx="17">
                  <c:v>90</c:v>
                </c:pt>
                <c:pt idx="18">
                  <c:v>95</c:v>
                </c:pt>
              </c:numCache>
            </c:numRef>
          </c:xVal>
          <c:yVal>
            <c:numRef>
              <c:f>б.нийт!$L$3:$L$21</c:f>
              <c:numCache>
                <c:formatCode>0.000</c:formatCode>
                <c:ptCount val="19"/>
                <c:pt idx="0">
                  <c:v>7.1060081938463169</c:v>
                </c:pt>
                <c:pt idx="1">
                  <c:v>10.985103958579877</c:v>
                </c:pt>
                <c:pt idx="2">
                  <c:v>11.719226765735348</c:v>
                </c:pt>
                <c:pt idx="3">
                  <c:v>25.476398331097741</c:v>
                </c:pt>
                <c:pt idx="4">
                  <c:v>27.025330335241549</c:v>
                </c:pt>
                <c:pt idx="5">
                  <c:v>27.672423346733307</c:v>
                </c:pt>
                <c:pt idx="6">
                  <c:v>40.440905448477416</c:v>
                </c:pt>
                <c:pt idx="7">
                  <c:v>56.839541916525278</c:v>
                </c:pt>
                <c:pt idx="8">
                  <c:v>68.044557966599911</c:v>
                </c:pt>
                <c:pt idx="9">
                  <c:v>75.069397354840106</c:v>
                </c:pt>
                <c:pt idx="10">
                  <c:v>79.831952098188069</c:v>
                </c:pt>
                <c:pt idx="11">
                  <c:v>82.747216442981255</c:v>
                </c:pt>
                <c:pt idx="12">
                  <c:v>84.712156859939299</c:v>
                </c:pt>
                <c:pt idx="13">
                  <c:v>86.110606228490141</c:v>
                </c:pt>
                <c:pt idx="14">
                  <c:v>86.963133588792147</c:v>
                </c:pt>
                <c:pt idx="15">
                  <c:v>87.634169978094235</c:v>
                </c:pt>
                <c:pt idx="16">
                  <c:v>88.096265417106949</c:v>
                </c:pt>
                <c:pt idx="17">
                  <c:v>88.127987420394334</c:v>
                </c:pt>
                <c:pt idx="18">
                  <c:v>88.466860675569208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EC5-4FBB-8A2D-8CAF7D14ACB4}"/>
            </c:ext>
          </c:extLst>
        </c:ser>
        <c:ser>
          <c:idx val="2"/>
          <c:order val="2"/>
          <c:tx>
            <c:v>450⁰C</c:v>
          </c:tx>
          <c:spPr>
            <a:ln w="19050" cap="rnd">
              <a:solidFill>
                <a:schemeClr val="tx1">
                  <a:alpha val="960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б.нийт!$A$5:$A$22</c:f>
              <c:numCache>
                <c:formatCode>General</c:formatCode>
                <c:ptCount val="18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  <c:pt idx="7">
                  <c:v>50</c:v>
                </c:pt>
                <c:pt idx="8">
                  <c:v>55</c:v>
                </c:pt>
                <c:pt idx="9">
                  <c:v>60</c:v>
                </c:pt>
                <c:pt idx="10">
                  <c:v>65</c:v>
                </c:pt>
                <c:pt idx="11">
                  <c:v>70</c:v>
                </c:pt>
                <c:pt idx="12">
                  <c:v>75</c:v>
                </c:pt>
                <c:pt idx="13">
                  <c:v>80</c:v>
                </c:pt>
                <c:pt idx="14">
                  <c:v>85</c:v>
                </c:pt>
                <c:pt idx="15">
                  <c:v>90</c:v>
                </c:pt>
                <c:pt idx="16">
                  <c:v>95</c:v>
                </c:pt>
                <c:pt idx="17">
                  <c:v>100</c:v>
                </c:pt>
              </c:numCache>
            </c:numRef>
          </c:xVal>
          <c:yVal>
            <c:numRef>
              <c:f>б.нийт!$M$5:$M$21</c:f>
              <c:numCache>
                <c:formatCode>0.000</c:formatCode>
                <c:ptCount val="17"/>
                <c:pt idx="0">
                  <c:v>0.53235217268791535</c:v>
                </c:pt>
                <c:pt idx="1">
                  <c:v>0.16887042124986665</c:v>
                </c:pt>
                <c:pt idx="2">
                  <c:v>1.5771133456364754</c:v>
                </c:pt>
                <c:pt idx="3">
                  <c:v>2.9021497755728762</c:v>
                </c:pt>
                <c:pt idx="4">
                  <c:v>4.1543014840109116</c:v>
                </c:pt>
                <c:pt idx="5">
                  <c:v>7.4878598845001374</c:v>
                </c:pt>
                <c:pt idx="6">
                  <c:v>47.598776703790598</c:v>
                </c:pt>
                <c:pt idx="7">
                  <c:v>67.630004411796861</c:v>
                </c:pt>
                <c:pt idx="8">
                  <c:v>75.515729038411877</c:v>
                </c:pt>
                <c:pt idx="9">
                  <c:v>79.234229340892995</c:v>
                </c:pt>
                <c:pt idx="10">
                  <c:v>80.963632832488258</c:v>
                </c:pt>
                <c:pt idx="11">
                  <c:v>82.089559686993795</c:v>
                </c:pt>
                <c:pt idx="12">
                  <c:v>83.031087007309011</c:v>
                </c:pt>
                <c:pt idx="13">
                  <c:v>84.98725702582739</c:v>
                </c:pt>
                <c:pt idx="14">
                  <c:v>85.734215097532086</c:v>
                </c:pt>
                <c:pt idx="15">
                  <c:v>86.713475501950256</c:v>
                </c:pt>
                <c:pt idx="16">
                  <c:v>88.089405434821771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EC5-4FBB-8A2D-8CAF7D14A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8359296"/>
        <c:axId val="88361600"/>
      </c:scatterChart>
      <c:valAx>
        <c:axId val="88359296"/>
        <c:scaling>
          <c:orientation val="minMax"/>
          <c:max val="1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Reaction</a:t>
                </a:r>
                <a:r>
                  <a:rPr lang="en-US" baseline="0"/>
                  <a:t> time</a:t>
                </a:r>
                <a:r>
                  <a:rPr lang="mn-MN"/>
                  <a:t>, </a:t>
                </a:r>
                <a:r>
                  <a:rPr lang="en-US"/>
                  <a:t>min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361600"/>
        <c:crosses val="autoZero"/>
        <c:crossBetween val="midCat"/>
        <c:majorUnit val="20"/>
        <c:minorUnit val="5"/>
      </c:valAx>
      <c:valAx>
        <c:axId val="883616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mn-MN"/>
                  <a:t>Ме</a:t>
                </a:r>
                <a:r>
                  <a:rPr lang="en-US"/>
                  <a:t>thane</a:t>
                </a:r>
                <a:r>
                  <a:rPr lang="en-US" baseline="0"/>
                  <a:t> yield</a:t>
                </a:r>
                <a:r>
                  <a:rPr lang="mn-MN"/>
                  <a:t>, 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"/>
              <c:y val="0.1538971612581391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359296"/>
        <c:crosses val="autoZero"/>
        <c:crossBetween val="midCat"/>
        <c:majorUnit val="20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legend>
      <c:legendPos val="r"/>
      <c:layout>
        <c:manualLayout>
          <c:xMode val="edge"/>
          <c:yMode val="edge"/>
          <c:x val="0.59979482788535199"/>
          <c:y val="0.44964665278287547"/>
          <c:w val="0.31265644426025696"/>
          <c:h val="0.2906688600682397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94685039370078"/>
          <c:y val="5.0925925925925923E-2"/>
          <c:w val="0.72914807524059499"/>
          <c:h val="0.7742906105147403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CH4 temp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350⁰C</c:v>
                </c:pt>
                <c:pt idx="1">
                  <c:v>400⁰C</c:v>
                </c:pt>
                <c:pt idx="2">
                  <c:v>450⁰C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225</c:v>
                </c:pt>
                <c:pt idx="1">
                  <c:v>215</c:v>
                </c:pt>
                <c:pt idx="2">
                  <c:v>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12-49AE-98BE-848925369292}"/>
            </c:ext>
          </c:extLst>
        </c:ser>
        <c:ser>
          <c:idx val="2"/>
          <c:order val="2"/>
          <c:tx>
            <c:v>te</c:v>
          </c:tx>
          <c:spPr>
            <a:noFill/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Sheet1!$C$2:$C$4</c:f>
              <c:numCache>
                <c:formatCode>General</c:formatCode>
                <c:ptCount val="3"/>
                <c:pt idx="0">
                  <c:v>225</c:v>
                </c:pt>
                <c:pt idx="1">
                  <c:v>215</c:v>
                </c:pt>
                <c:pt idx="2">
                  <c:v>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12-49AE-98BE-8489253692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overlap val="-100"/>
        <c:axId val="166647680"/>
        <c:axId val="166645760"/>
      </c:barChar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CH4 prod</c:v>
                </c:pt>
              </c:strCache>
            </c:strRef>
          </c:tx>
          <c:spPr>
            <a:noFill/>
            <a:ln w="25400">
              <a:solidFill>
                <a:schemeClr val="tx1"/>
              </a:solidFill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350⁰C</c:v>
                </c:pt>
                <c:pt idx="1">
                  <c:v>400⁰C</c:v>
                </c:pt>
                <c:pt idx="2">
                  <c:v>450⁰C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8.43E-2</c:v>
                </c:pt>
                <c:pt idx="1">
                  <c:v>8.6699999999999999E-2</c:v>
                </c:pt>
                <c:pt idx="2">
                  <c:v>8.43E-2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312-49AE-98BE-8489253692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40"/>
        <c:overlap val="-27"/>
        <c:axId val="87820160"/>
        <c:axId val="87818240"/>
      </c:barChart>
      <c:valAx>
        <c:axId val="1666457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algn="ctr" rtl="0"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CH4</a:t>
                </a:r>
                <a:r>
                  <a:rPr lang="en-US" baseline="0">
                    <a:latin typeface="Arial" pitchFamily="34" charset="0"/>
                    <a:cs typeface="Arial" pitchFamily="34" charset="0"/>
                  </a:rPr>
                  <a:t> formation T</a:t>
                </a:r>
                <a:r>
                  <a:rPr lang="mn-MN">
                    <a:latin typeface="Arial" pitchFamily="34" charset="0"/>
                    <a:cs typeface="Arial" pitchFamily="34" charset="0"/>
                  </a:rPr>
                  <a:t>,°С</a:t>
                </a:r>
              </a:p>
              <a:p>
                <a:pPr algn="ctr" rtl="0">
                  <a:defRPr>
                    <a:latin typeface="Arial" pitchFamily="34" charset="0"/>
                    <a:cs typeface="Arial" pitchFamily="34" charset="0"/>
                  </a:defRPr>
                </a:pPr>
                <a:endParaRPr lang="en-US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1.6762836740751086E-3"/>
              <c:y val="0.142813382160649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66647680"/>
        <c:crosses val="autoZero"/>
        <c:crossBetween val="between"/>
        <c:majorUnit val="5"/>
      </c:valAx>
      <c:catAx>
        <c:axId val="166647680"/>
        <c:scaling>
          <c:orientation val="minMax"/>
        </c:scaling>
        <c:delete val="1"/>
        <c:axPos val="b"/>
        <c:title>
          <c:tx>
            <c:rich>
              <a:bodyPr rot="0" vert="horz"/>
              <a:lstStyle/>
              <a:p>
                <a:pPr algn="ctr" rtl="0"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mn-MN">
                    <a:latin typeface="Arial" pitchFamily="34" charset="0"/>
                    <a:cs typeface="Arial" pitchFamily="34" charset="0"/>
                  </a:rPr>
                  <a:t>А</a:t>
                </a:r>
                <a:r>
                  <a:rPr lang="en-US">
                    <a:latin typeface="Arial" pitchFamily="34" charset="0"/>
                    <a:cs typeface="Arial" pitchFamily="34" charset="0"/>
                  </a:rPr>
                  <a:t>ctivation</a:t>
                </a:r>
                <a:r>
                  <a:rPr lang="en-US" baseline="0">
                    <a:latin typeface="Arial" pitchFamily="34" charset="0"/>
                    <a:cs typeface="Arial" pitchFamily="34" charset="0"/>
                  </a:rPr>
                  <a:t> temperature</a:t>
                </a:r>
                <a:r>
                  <a:rPr lang="mn-MN">
                    <a:latin typeface="Arial" pitchFamily="34" charset="0"/>
                    <a:cs typeface="Arial" pitchFamily="34" charset="0"/>
                  </a:rPr>
                  <a:t>,°С</a:t>
                </a:r>
              </a:p>
            </c:rich>
          </c:tx>
          <c:layout>
            <c:manualLayout>
              <c:xMode val="edge"/>
              <c:yMode val="edge"/>
              <c:x val="0.31435381125586059"/>
              <c:y val="0.9141864121667233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166645760"/>
        <c:crosses val="autoZero"/>
        <c:auto val="1"/>
        <c:lblAlgn val="ctr"/>
        <c:lblOffset val="100"/>
        <c:noMultiLvlLbl val="0"/>
      </c:catAx>
      <c:valAx>
        <c:axId val="87818240"/>
        <c:scaling>
          <c:orientation val="minMax"/>
          <c:max val="8.8000000000000023E-2"/>
          <c:min val="7.0000000000000007E-2"/>
        </c:scaling>
        <c:delete val="0"/>
        <c:axPos val="r"/>
        <c:title>
          <c:tx>
            <c:rich>
              <a:bodyPr rot="5400000"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 baseline="0">
                    <a:latin typeface="Arial" pitchFamily="34" charset="0"/>
                    <a:cs typeface="Arial" pitchFamily="34" charset="0"/>
                  </a:rPr>
                  <a:t>CH4  productivity</a:t>
                </a:r>
                <a:r>
                  <a:rPr lang="en-US">
                    <a:latin typeface="Arial" pitchFamily="34" charset="0"/>
                    <a:cs typeface="Arial" pitchFamily="34" charset="0"/>
                  </a:rPr>
                  <a:t>,mmol/g-cat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7820160"/>
        <c:crosses val="max"/>
        <c:crossBetween val="between"/>
        <c:majorUnit val="3.0000000000000009E-3"/>
      </c:valAx>
      <c:catAx>
        <c:axId val="878201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8182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b="0">
          <a:solidFill>
            <a:sysClr val="windowText" lastClr="000000"/>
          </a:solidFill>
          <a:latin typeface="+mj-lt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0.5728</cdr:x>
      <cdr:y>0.37067</cdr:y>
    </cdr:from>
    <cdr:to>
      <cdr:x>0.7728</cdr:x>
      <cdr:y>0.704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618842" y="10168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  <a:p xmlns:a="http://schemas.openxmlformats.org/drawingml/2006/main">
          <a:endParaRPr lang="mn-MN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0.19304</cdr:x>
      <cdr:y>0.16203</cdr:y>
    </cdr:from>
    <cdr:to>
      <cdr:x>0.27085</cdr:x>
      <cdr:y>0.28024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102" y="376157"/>
          <a:ext cx="230185" cy="274426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0.21976</cdr:x>
      <cdr:y>0.13578</cdr:y>
    </cdr:from>
    <cdr:to>
      <cdr:x>0.30103</cdr:x>
      <cdr:y>0.25941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45701" y="304108"/>
          <a:ext cx="238774" cy="276879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0.20296</cdr:x>
      <cdr:y>0.1015</cdr:y>
    </cdr:from>
    <cdr:to>
      <cdr:x>0.40283</cdr:x>
      <cdr:y>0.43097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28528" y="28168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Arial" pitchFamily="34" charset="0"/>
              <a:cs typeface="Arial" pitchFamily="34" charset="0"/>
            </a:rPr>
            <a:t>a</a:t>
          </a:r>
          <a:endParaRPr lang="mn-MN" sz="12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0.17533</cdr:x>
      <cdr:y>0.08344</cdr:y>
    </cdr:from>
    <cdr:to>
      <cdr:x>0.3752</cdr:x>
      <cdr:y>0.41317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92" y="192864"/>
          <a:ext cx="593339" cy="762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>
              <a:latin typeface="Arial" pitchFamily="34" charset="0"/>
              <a:cs typeface="Arial" pitchFamily="34" charset="0"/>
            </a:rPr>
            <a:t>b</a:t>
          </a:r>
          <a:endParaRPr lang="mn-MN" sz="12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0.13389</cdr:x>
      <cdr:y>0.83014</cdr:y>
    </cdr:from>
    <cdr:to>
      <cdr:x>0.86413</cdr:x>
      <cdr:y>0.90787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754267" y="2962444"/>
          <a:ext cx="4113847" cy="2774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317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dirty="0" smtClean="0">
              <a:solidFill>
                <a:schemeClr val="tx1"/>
              </a:solidFill>
            </a:rPr>
            <a:t>  </a:t>
          </a:r>
          <a:r>
            <a:rPr lang="en-US" baseline="0" dirty="0" smtClean="0">
              <a:solidFill>
                <a:schemeClr val="tx1"/>
              </a:solidFill>
            </a:rPr>
            <a:t>   </a:t>
          </a:r>
          <a:r>
            <a:rPr lang="en-US" dirty="0" smtClean="0">
              <a:solidFill>
                <a:schemeClr val="tx1"/>
              </a:solidFill>
            </a:rPr>
            <a:t>   350                                 400                                450</a:t>
          </a:r>
          <a:endParaRPr lang="mn-MN" dirty="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F370-D446-4CD6-85C9-B9B181C6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Otgon Ishtsog</cp:lastModifiedBy>
  <cp:revision>2</cp:revision>
  <dcterms:created xsi:type="dcterms:W3CDTF">2019-02-01T05:01:00Z</dcterms:created>
  <dcterms:modified xsi:type="dcterms:W3CDTF">2019-02-01T05:01:00Z</dcterms:modified>
</cp:coreProperties>
</file>